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03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1E0" w:firstRow="1" w:lastRow="1" w:firstColumn="1" w:lastColumn="1" w:noHBand="0" w:noVBand="0"/>
      </w:tblPr>
      <w:tblGrid>
        <w:gridCol w:w="2405"/>
        <w:gridCol w:w="10631"/>
      </w:tblGrid>
      <w:tr w:rsidR="0021296A" w14:paraId="2CF01C8C" w14:textId="77777777" w:rsidTr="001D72E2">
        <w:trPr>
          <w:trHeight w:val="260"/>
        </w:trPr>
        <w:tc>
          <w:tcPr>
            <w:tcW w:w="13036" w:type="dxa"/>
            <w:gridSpan w:val="2"/>
            <w:tcBorders>
              <w:top w:val="single" w:sz="4" w:space="0" w:color="auto"/>
              <w:bottom w:val="single" w:sz="4" w:space="0" w:color="auto"/>
            </w:tcBorders>
            <w:shd w:val="clear" w:color="auto" w:fill="C2D69B" w:themeFill="accent3" w:themeFillTint="99"/>
          </w:tcPr>
          <w:p w14:paraId="12C865A5" w14:textId="69F86113" w:rsidR="0021296A" w:rsidRPr="001D72E2" w:rsidRDefault="0021296A" w:rsidP="00A20009">
            <w:pPr>
              <w:pStyle w:val="Body1"/>
              <w:numPr>
                <w:ilvl w:val="0"/>
                <w:numId w:val="0"/>
              </w:numPr>
              <w:spacing w:before="0" w:after="0"/>
              <w:ind w:left="547"/>
              <w:jc w:val="center"/>
              <w:rPr>
                <w:b/>
              </w:rPr>
            </w:pPr>
            <w:r w:rsidRPr="001D72E2">
              <w:rPr>
                <w:b/>
                <w:color w:val="002060"/>
              </w:rPr>
              <w:t>RESPONSE TEMPLATE</w:t>
            </w:r>
          </w:p>
        </w:tc>
      </w:tr>
      <w:tr w:rsidR="000F5635" w14:paraId="7E7260CE" w14:textId="77777777" w:rsidTr="00E62883">
        <w:trPr>
          <w:trHeight w:val="260"/>
        </w:trPr>
        <w:tc>
          <w:tcPr>
            <w:tcW w:w="2405" w:type="dxa"/>
            <w:tcBorders>
              <w:top w:val="single" w:sz="4" w:space="0" w:color="auto"/>
              <w:bottom w:val="single" w:sz="4" w:space="0" w:color="auto"/>
              <w:right w:val="single" w:sz="4" w:space="0" w:color="auto"/>
            </w:tcBorders>
          </w:tcPr>
          <w:p w14:paraId="078F0BB4" w14:textId="77777777" w:rsidR="000F5635" w:rsidRDefault="000F5635">
            <w:pPr>
              <w:rPr>
                <w:b/>
                <w:bCs/>
                <w:sz w:val="24"/>
              </w:rPr>
            </w:pPr>
          </w:p>
          <w:p w14:paraId="7FA274B8" w14:textId="3199BDC8" w:rsidR="000F5635" w:rsidRPr="00AD1A09" w:rsidRDefault="000F5635" w:rsidP="000F5635">
            <w:pPr>
              <w:rPr>
                <w:rFonts w:asciiTheme="minorHAnsi" w:hAnsiTheme="minorHAnsi" w:cstheme="minorHAnsi"/>
              </w:rPr>
            </w:pPr>
            <w:r w:rsidRPr="00AD1A09">
              <w:rPr>
                <w:rFonts w:asciiTheme="minorHAnsi" w:hAnsiTheme="minorHAnsi" w:cstheme="minorHAnsi"/>
              </w:rPr>
              <w:t xml:space="preserve">This template </w:t>
            </w:r>
            <w:proofErr w:type="gramStart"/>
            <w:r w:rsidRPr="00AD1A09">
              <w:rPr>
                <w:rFonts w:asciiTheme="minorHAnsi" w:hAnsiTheme="minorHAnsi" w:cstheme="minorHAnsi"/>
              </w:rPr>
              <w:t>is intended</w:t>
            </w:r>
            <w:proofErr w:type="gramEnd"/>
            <w:r w:rsidRPr="00AD1A09">
              <w:rPr>
                <w:rFonts w:asciiTheme="minorHAnsi" w:hAnsiTheme="minorHAnsi" w:cstheme="minorHAnsi"/>
              </w:rPr>
              <w:t xml:space="preserve"> to ass</w:t>
            </w:r>
            <w:r w:rsidR="001D72E2" w:rsidRPr="00AD1A09">
              <w:rPr>
                <w:rFonts w:asciiTheme="minorHAnsi" w:hAnsiTheme="minorHAnsi" w:cstheme="minorHAnsi"/>
              </w:rPr>
              <w:t>ist industry groups, businesses and private individuals</w:t>
            </w:r>
            <w:r w:rsidRPr="00AD1A09">
              <w:rPr>
                <w:rFonts w:asciiTheme="minorHAnsi" w:hAnsiTheme="minorHAnsi" w:cstheme="minorHAnsi"/>
              </w:rPr>
              <w:t xml:space="preserve"> respond to the questions outlined in the Green Paper</w:t>
            </w:r>
            <w:r w:rsidR="00DB4DE9" w:rsidRPr="00AD1A09">
              <w:rPr>
                <w:rFonts w:asciiTheme="minorHAnsi" w:hAnsiTheme="minorHAnsi" w:cstheme="minorHAnsi"/>
              </w:rPr>
              <w:t>.</w:t>
            </w:r>
          </w:p>
          <w:p w14:paraId="1EDC44A0" w14:textId="1664C1D7" w:rsidR="000F5635" w:rsidRDefault="000F5635">
            <w:pPr>
              <w:rPr>
                <w:b/>
                <w:bCs/>
                <w:sz w:val="24"/>
              </w:rPr>
            </w:pPr>
          </w:p>
        </w:tc>
        <w:tc>
          <w:tcPr>
            <w:tcW w:w="10631" w:type="dxa"/>
            <w:tcBorders>
              <w:top w:val="single" w:sz="4" w:space="0" w:color="auto"/>
              <w:bottom w:val="single" w:sz="4" w:space="0" w:color="auto"/>
            </w:tcBorders>
          </w:tcPr>
          <w:p w14:paraId="50989ABA" w14:textId="5CC54B75" w:rsidR="00A20009" w:rsidRDefault="00A20009" w:rsidP="001D72E2">
            <w:pPr>
              <w:pStyle w:val="Head1"/>
              <w:spacing w:before="120" w:after="120"/>
              <w:rPr>
                <w:rFonts w:asciiTheme="minorHAnsi" w:hAnsiTheme="minorHAnsi" w:cstheme="minorHAnsi"/>
                <w:sz w:val="21"/>
              </w:rPr>
            </w:pPr>
            <w:r w:rsidRPr="00A20009">
              <w:rPr>
                <w:rFonts w:asciiTheme="minorHAnsi" w:hAnsiTheme="minorHAnsi" w:cstheme="minorHAnsi"/>
                <w:sz w:val="21"/>
              </w:rPr>
              <w:t>General</w:t>
            </w:r>
          </w:p>
          <w:p w14:paraId="01050B60" w14:textId="0FFBF953" w:rsidR="0067179B" w:rsidRPr="00A20009" w:rsidRDefault="0067179B" w:rsidP="00ED79A5">
            <w:pPr>
              <w:pStyle w:val="Body1"/>
              <w:spacing w:before="0"/>
              <w:rPr>
                <w:sz w:val="21"/>
                <w:szCs w:val="21"/>
              </w:rPr>
            </w:pPr>
            <w:r w:rsidRPr="00A20009">
              <w:rPr>
                <w:sz w:val="21"/>
                <w:szCs w:val="21"/>
              </w:rPr>
              <w:t>The Government of The Bahamas appreciates your participation in this important tax policy initiative. To ensure that the consultation is focused, we ask that respondents kindly observe the following guidelines:</w:t>
            </w:r>
          </w:p>
          <w:p w14:paraId="39920491" w14:textId="4D6EECAA" w:rsidR="0067179B" w:rsidRPr="00A20009" w:rsidRDefault="0067179B" w:rsidP="00ED79A5">
            <w:pPr>
              <w:pStyle w:val="Body1"/>
              <w:numPr>
                <w:ilvl w:val="1"/>
                <w:numId w:val="4"/>
              </w:numPr>
              <w:spacing w:before="0" w:after="80"/>
              <w:rPr>
                <w:sz w:val="21"/>
                <w:szCs w:val="21"/>
              </w:rPr>
            </w:pPr>
            <w:r w:rsidRPr="00A20009">
              <w:rPr>
                <w:sz w:val="21"/>
                <w:szCs w:val="21"/>
              </w:rPr>
              <w:t>Utilize the template provided to organize and submit your responses to the questions outlined in the Green Paper and any general feedback you may have.</w:t>
            </w:r>
          </w:p>
          <w:p w14:paraId="31C60C57" w14:textId="7DA1F798" w:rsidR="0067179B" w:rsidRPr="00A20009" w:rsidRDefault="0067179B" w:rsidP="00ED79A5">
            <w:pPr>
              <w:pStyle w:val="Body1"/>
              <w:numPr>
                <w:ilvl w:val="1"/>
                <w:numId w:val="4"/>
              </w:numPr>
              <w:spacing w:before="0" w:after="80"/>
              <w:rPr>
                <w:sz w:val="21"/>
                <w:szCs w:val="21"/>
              </w:rPr>
            </w:pPr>
            <w:r w:rsidRPr="00A20009">
              <w:rPr>
                <w:sz w:val="21"/>
                <w:szCs w:val="21"/>
              </w:rPr>
              <w:t>In the space provided, identify yourself and, where applicable, the organization you represent to enable us to contact you, should clarification be needed.</w:t>
            </w:r>
          </w:p>
          <w:p w14:paraId="15D4267F" w14:textId="77777777" w:rsidR="0067179B" w:rsidRPr="00A20009" w:rsidRDefault="0067179B" w:rsidP="00ED79A5">
            <w:pPr>
              <w:pStyle w:val="Body1"/>
              <w:numPr>
                <w:ilvl w:val="1"/>
                <w:numId w:val="4"/>
              </w:numPr>
              <w:spacing w:before="0" w:after="0"/>
              <w:rPr>
                <w:sz w:val="21"/>
                <w:szCs w:val="21"/>
              </w:rPr>
            </w:pPr>
            <w:r w:rsidRPr="00A20009">
              <w:rPr>
                <w:sz w:val="21"/>
                <w:szCs w:val="21"/>
              </w:rPr>
              <w:t>Be clear and concise in your comments.</w:t>
            </w:r>
          </w:p>
          <w:p w14:paraId="06D59528" w14:textId="5E2A9F02" w:rsidR="0067179B" w:rsidRDefault="0067179B" w:rsidP="00ED79A5">
            <w:pPr>
              <w:pStyle w:val="Body1"/>
              <w:spacing w:before="120"/>
              <w:rPr>
                <w:sz w:val="21"/>
                <w:szCs w:val="21"/>
              </w:rPr>
            </w:pPr>
            <w:r w:rsidRPr="00A20009">
              <w:rPr>
                <w:sz w:val="21"/>
                <w:szCs w:val="21"/>
              </w:rPr>
              <w:t xml:space="preserve">Completed templates should be emailed to: </w:t>
            </w:r>
            <w:r w:rsidR="007B1FE6">
              <w:rPr>
                <w:sz w:val="21"/>
                <w:szCs w:val="21"/>
              </w:rPr>
              <w:t>GPCIT@bahamas.gov.bs</w:t>
            </w:r>
          </w:p>
          <w:p w14:paraId="4ACCEE28" w14:textId="1BC7B1DD" w:rsidR="00A20009" w:rsidRPr="00A20009" w:rsidRDefault="00A20009" w:rsidP="001D72E2">
            <w:pPr>
              <w:pStyle w:val="Head1"/>
              <w:spacing w:before="120" w:after="120"/>
              <w:rPr>
                <w:rFonts w:asciiTheme="minorHAnsi" w:hAnsiTheme="minorHAnsi" w:cstheme="minorHAnsi"/>
                <w:sz w:val="21"/>
              </w:rPr>
            </w:pPr>
            <w:r w:rsidRPr="00A20009">
              <w:rPr>
                <w:rFonts w:asciiTheme="minorHAnsi" w:hAnsiTheme="minorHAnsi" w:cstheme="minorHAnsi"/>
                <w:sz w:val="21"/>
              </w:rPr>
              <w:t>Consultation Period</w:t>
            </w:r>
          </w:p>
          <w:p w14:paraId="32D95AA9" w14:textId="1E7EA035" w:rsidR="00A20009" w:rsidRPr="007B1FE6" w:rsidRDefault="00A20009" w:rsidP="00A20009">
            <w:pPr>
              <w:pStyle w:val="Body1"/>
              <w:spacing w:before="0"/>
              <w:rPr>
                <w:sz w:val="21"/>
                <w:szCs w:val="21"/>
              </w:rPr>
            </w:pPr>
            <w:r w:rsidRPr="007B1FE6">
              <w:rPr>
                <w:sz w:val="21"/>
                <w:szCs w:val="21"/>
              </w:rPr>
              <w:t>The public consultation is from</w:t>
            </w:r>
            <w:r w:rsidR="00E415AC" w:rsidRPr="007B1FE6">
              <w:rPr>
                <w:sz w:val="21"/>
                <w:szCs w:val="21"/>
              </w:rPr>
              <w:t xml:space="preserve"> </w:t>
            </w:r>
            <w:r w:rsidR="007B1FE6" w:rsidRPr="007B1FE6">
              <w:rPr>
                <w:sz w:val="21"/>
                <w:szCs w:val="21"/>
              </w:rPr>
              <w:t>May 17, 2023</w:t>
            </w:r>
            <w:r w:rsidR="00D15C44" w:rsidRPr="007B1FE6">
              <w:rPr>
                <w:sz w:val="21"/>
                <w:szCs w:val="21"/>
              </w:rPr>
              <w:t xml:space="preserve"> to </w:t>
            </w:r>
            <w:r w:rsidR="007B1FE6" w:rsidRPr="007B1FE6">
              <w:rPr>
                <w:sz w:val="21"/>
                <w:szCs w:val="21"/>
              </w:rPr>
              <w:t xml:space="preserve">July </w:t>
            </w:r>
            <w:r w:rsidR="001353A7">
              <w:rPr>
                <w:sz w:val="21"/>
                <w:szCs w:val="21"/>
              </w:rPr>
              <w:t>3</w:t>
            </w:r>
            <w:r w:rsidR="007B1FE6" w:rsidRPr="007B1FE6">
              <w:rPr>
                <w:sz w:val="21"/>
                <w:szCs w:val="21"/>
              </w:rPr>
              <w:t>,</w:t>
            </w:r>
            <w:r w:rsidR="00D15C44" w:rsidRPr="007B1FE6">
              <w:rPr>
                <w:sz w:val="21"/>
                <w:szCs w:val="21"/>
              </w:rPr>
              <w:t xml:space="preserve"> </w:t>
            </w:r>
            <w:r w:rsidRPr="007B1FE6">
              <w:rPr>
                <w:sz w:val="21"/>
                <w:szCs w:val="21"/>
              </w:rPr>
              <w:t>202</w:t>
            </w:r>
            <w:r w:rsidR="00E415AC" w:rsidRPr="007B1FE6">
              <w:rPr>
                <w:sz w:val="21"/>
                <w:szCs w:val="21"/>
              </w:rPr>
              <w:t>3</w:t>
            </w:r>
            <w:r w:rsidR="00D15C44" w:rsidRPr="007B1FE6">
              <w:rPr>
                <w:sz w:val="21"/>
                <w:szCs w:val="21"/>
              </w:rPr>
              <w:t>.</w:t>
            </w:r>
          </w:p>
          <w:p w14:paraId="5777CEF9" w14:textId="77777777" w:rsidR="00A20009" w:rsidRPr="00A20009" w:rsidRDefault="00A20009" w:rsidP="001D72E2">
            <w:pPr>
              <w:pStyle w:val="Head1"/>
              <w:spacing w:before="120" w:after="120"/>
              <w:rPr>
                <w:rFonts w:asciiTheme="minorHAnsi" w:hAnsiTheme="minorHAnsi" w:cstheme="minorHAnsi"/>
                <w:sz w:val="21"/>
              </w:rPr>
            </w:pPr>
            <w:r w:rsidRPr="00A20009">
              <w:rPr>
                <w:rFonts w:asciiTheme="minorHAnsi" w:hAnsiTheme="minorHAnsi" w:cstheme="minorHAnsi"/>
                <w:sz w:val="21"/>
              </w:rPr>
              <w:t>Summary of Responses</w:t>
            </w:r>
          </w:p>
          <w:p w14:paraId="2A4C0E89" w14:textId="5DAA7D1F" w:rsidR="00A20009" w:rsidRPr="00A20009" w:rsidRDefault="00A20009" w:rsidP="00A20009">
            <w:pPr>
              <w:pStyle w:val="Body1"/>
              <w:spacing w:before="0"/>
              <w:rPr>
                <w:rStyle w:val="Head1Char"/>
                <w:sz w:val="21"/>
              </w:rPr>
            </w:pPr>
            <w:r w:rsidRPr="00A20009">
              <w:rPr>
                <w:sz w:val="21"/>
                <w:szCs w:val="21"/>
              </w:rPr>
              <w:t xml:space="preserve">The Ministry of Finance will publish a summary of the main comments received on the </w:t>
            </w:r>
            <w:hyperlink w:history="1">
              <w:r w:rsidR="002E3CBE" w:rsidRPr="0029418E">
                <w:rPr>
                  <w:rStyle w:val="Hyperlink"/>
                  <w:sz w:val="21"/>
                  <w:szCs w:val="21"/>
                </w:rPr>
                <w:t>Ministry of Finance’s website</w:t>
              </w:r>
            </w:hyperlink>
            <w:r w:rsidRPr="00A20009">
              <w:rPr>
                <w:sz w:val="21"/>
                <w:szCs w:val="21"/>
              </w:rPr>
              <w:t xml:space="preserve"> (</w:t>
            </w:r>
            <w:r w:rsidR="007B1FE6">
              <w:rPr>
                <w:sz w:val="21"/>
                <w:szCs w:val="21"/>
              </w:rPr>
              <w:t>www.bahamas</w:t>
            </w:r>
            <w:r w:rsidR="001353A7">
              <w:rPr>
                <w:sz w:val="21"/>
                <w:szCs w:val="21"/>
              </w:rPr>
              <w:t>.gov.bs/finance</w:t>
            </w:r>
            <w:r w:rsidRPr="00A20009">
              <w:rPr>
                <w:sz w:val="21"/>
                <w:szCs w:val="21"/>
              </w:rPr>
              <w:t xml:space="preserve">), together with its responses, by </w:t>
            </w:r>
            <w:r w:rsidR="007B1FE6" w:rsidRPr="007B1FE6">
              <w:rPr>
                <w:sz w:val="21"/>
                <w:szCs w:val="21"/>
              </w:rPr>
              <w:t>July</w:t>
            </w:r>
            <w:r w:rsidR="002E3CBE" w:rsidRPr="007B1FE6">
              <w:rPr>
                <w:sz w:val="21"/>
                <w:szCs w:val="21"/>
              </w:rPr>
              <w:t xml:space="preserve"> </w:t>
            </w:r>
            <w:r w:rsidR="007B1FE6" w:rsidRPr="007B1FE6">
              <w:rPr>
                <w:sz w:val="21"/>
                <w:szCs w:val="21"/>
              </w:rPr>
              <w:t>1</w:t>
            </w:r>
            <w:r w:rsidRPr="007B1FE6">
              <w:rPr>
                <w:sz w:val="21"/>
                <w:szCs w:val="21"/>
              </w:rPr>
              <w:t>, 202</w:t>
            </w:r>
            <w:r w:rsidR="00E415AC" w:rsidRPr="007B1FE6">
              <w:rPr>
                <w:sz w:val="21"/>
                <w:szCs w:val="21"/>
              </w:rPr>
              <w:t>3</w:t>
            </w:r>
            <w:r w:rsidRPr="007B1FE6">
              <w:rPr>
                <w:sz w:val="21"/>
                <w:szCs w:val="21"/>
              </w:rPr>
              <w:t>. The</w:t>
            </w:r>
            <w:r w:rsidRPr="00A20009">
              <w:rPr>
                <w:sz w:val="21"/>
                <w:szCs w:val="21"/>
              </w:rPr>
              <w:t xml:space="preserve"> identity of respondents </w:t>
            </w:r>
            <w:proofErr w:type="gramStart"/>
            <w:r w:rsidRPr="00A20009">
              <w:rPr>
                <w:sz w:val="21"/>
                <w:szCs w:val="21"/>
              </w:rPr>
              <w:t>will not be disclosed</w:t>
            </w:r>
            <w:proofErr w:type="gramEnd"/>
            <w:r w:rsidRPr="00A20009">
              <w:rPr>
                <w:sz w:val="21"/>
                <w:szCs w:val="21"/>
              </w:rPr>
              <w:t xml:space="preserve"> in the summary.</w:t>
            </w:r>
          </w:p>
          <w:p w14:paraId="42D65CB6" w14:textId="77777777" w:rsidR="00A20009" w:rsidRPr="00A20009" w:rsidRDefault="00A20009" w:rsidP="001D72E2">
            <w:pPr>
              <w:pStyle w:val="Head1"/>
              <w:spacing w:before="120" w:after="120"/>
              <w:rPr>
                <w:rFonts w:asciiTheme="minorHAnsi" w:hAnsiTheme="minorHAnsi" w:cstheme="minorHAnsi"/>
                <w:sz w:val="21"/>
              </w:rPr>
            </w:pPr>
            <w:r w:rsidRPr="00A20009">
              <w:rPr>
                <w:rFonts w:asciiTheme="minorHAnsi" w:hAnsiTheme="minorHAnsi" w:cstheme="minorHAnsi"/>
                <w:sz w:val="21"/>
              </w:rPr>
              <w:t>Documents to Download</w:t>
            </w:r>
          </w:p>
          <w:p w14:paraId="034162A7" w14:textId="68F97CF8" w:rsidR="0067179B" w:rsidRPr="00ED79A5" w:rsidRDefault="00A20009" w:rsidP="002D4A64">
            <w:pPr>
              <w:pStyle w:val="Body1"/>
              <w:spacing w:before="0"/>
              <w:rPr>
                <w:rStyle w:val="SubtleEmphasis"/>
                <w:i w:val="0"/>
                <w:iCs w:val="0"/>
                <w:color w:val="auto"/>
                <w:sz w:val="21"/>
                <w:szCs w:val="21"/>
              </w:rPr>
            </w:pPr>
            <w:r w:rsidRPr="00A20009">
              <w:rPr>
                <w:rStyle w:val="Body1Char"/>
                <w:sz w:val="21"/>
                <w:szCs w:val="21"/>
              </w:rPr>
              <w:t>For</w:t>
            </w:r>
            <w:r w:rsidRPr="00A20009">
              <w:rPr>
                <w:sz w:val="21"/>
                <w:szCs w:val="21"/>
              </w:rPr>
              <w:t xml:space="preserve"> reference, please click</w:t>
            </w:r>
            <w:r w:rsidR="002D4A64">
              <w:rPr>
                <w:sz w:val="21"/>
                <w:szCs w:val="21"/>
              </w:rPr>
              <w:t xml:space="preserve"> </w:t>
            </w:r>
            <w:hyperlink r:id="rId11" w:history="1">
              <w:r w:rsidR="002D4A64" w:rsidRPr="002D4A64">
                <w:rPr>
                  <w:rStyle w:val="Hyperlink"/>
                  <w:sz w:val="21"/>
                  <w:szCs w:val="21"/>
                </w:rPr>
                <w:t>here</w:t>
              </w:r>
            </w:hyperlink>
            <w:r w:rsidRPr="00A20009">
              <w:rPr>
                <w:sz w:val="21"/>
                <w:szCs w:val="21"/>
              </w:rPr>
              <w:t xml:space="preserve"> </w:t>
            </w:r>
            <w:bookmarkStart w:id="0" w:name="_GoBack"/>
            <w:bookmarkEnd w:id="0"/>
            <w:r w:rsidRPr="00A20009">
              <w:rPr>
                <w:sz w:val="21"/>
                <w:szCs w:val="21"/>
              </w:rPr>
              <w:t>to download a copy of the Green Paper on Corporate Income Tax Strategies for The Bahamas. Alternatively, interested persons may visit the Ministry of Finance website at (</w:t>
            </w:r>
            <w:r w:rsidR="001353A7">
              <w:rPr>
                <w:sz w:val="21"/>
                <w:szCs w:val="21"/>
              </w:rPr>
              <w:t>www.bahamas.gov.bs/finance</w:t>
            </w:r>
            <w:r w:rsidRPr="00A20009">
              <w:rPr>
                <w:sz w:val="21"/>
                <w:szCs w:val="21"/>
              </w:rPr>
              <w:t>) for copies of this document.</w:t>
            </w:r>
          </w:p>
        </w:tc>
      </w:tr>
      <w:tr w:rsidR="00B72871" w14:paraId="4504771B" w14:textId="77777777" w:rsidTr="00E62883">
        <w:trPr>
          <w:trHeight w:val="260"/>
        </w:trPr>
        <w:tc>
          <w:tcPr>
            <w:tcW w:w="2405" w:type="dxa"/>
            <w:tcBorders>
              <w:top w:val="single" w:sz="4" w:space="0" w:color="auto"/>
              <w:bottom w:val="single" w:sz="4" w:space="0" w:color="auto"/>
              <w:right w:val="single" w:sz="4" w:space="0" w:color="auto"/>
            </w:tcBorders>
          </w:tcPr>
          <w:p w14:paraId="324A0F73" w14:textId="77777777" w:rsidR="00B72871" w:rsidRDefault="00B72871">
            <w:pPr>
              <w:rPr>
                <w:sz w:val="24"/>
              </w:rPr>
            </w:pPr>
            <w:r>
              <w:rPr>
                <w:b/>
                <w:bCs/>
                <w:sz w:val="24"/>
              </w:rPr>
              <w:t>Date Submitted:</w:t>
            </w:r>
          </w:p>
        </w:tc>
        <w:tc>
          <w:tcPr>
            <w:tcW w:w="10631" w:type="dxa"/>
            <w:tcBorders>
              <w:top w:val="single" w:sz="4" w:space="0" w:color="auto"/>
              <w:bottom w:val="single" w:sz="4" w:space="0" w:color="auto"/>
            </w:tcBorders>
          </w:tcPr>
          <w:p w14:paraId="5E3F7F53" w14:textId="77777777" w:rsidR="00B72871" w:rsidRPr="00DB37C0" w:rsidRDefault="00B72871">
            <w:pPr>
              <w:rPr>
                <w:rStyle w:val="SubtleEmphasis"/>
                <w:i w:val="0"/>
                <w:iCs w:val="0"/>
              </w:rPr>
            </w:pPr>
          </w:p>
        </w:tc>
      </w:tr>
      <w:tr w:rsidR="00B72871" w14:paraId="2E5D0EE1" w14:textId="77777777" w:rsidTr="00E62883">
        <w:tc>
          <w:tcPr>
            <w:tcW w:w="2405" w:type="dxa"/>
            <w:tcBorders>
              <w:top w:val="single" w:sz="4" w:space="0" w:color="auto"/>
              <w:bottom w:val="single" w:sz="4" w:space="0" w:color="auto"/>
              <w:right w:val="single" w:sz="4" w:space="0" w:color="auto"/>
            </w:tcBorders>
          </w:tcPr>
          <w:p w14:paraId="575A2C7C" w14:textId="77777777" w:rsidR="00B72871" w:rsidRDefault="00B72871">
            <w:pPr>
              <w:rPr>
                <w:sz w:val="24"/>
              </w:rPr>
            </w:pPr>
            <w:r>
              <w:rPr>
                <w:b/>
                <w:bCs/>
                <w:sz w:val="24"/>
              </w:rPr>
              <w:t>Name:</w:t>
            </w:r>
          </w:p>
        </w:tc>
        <w:tc>
          <w:tcPr>
            <w:tcW w:w="10631" w:type="dxa"/>
            <w:tcBorders>
              <w:top w:val="single" w:sz="4" w:space="0" w:color="auto"/>
              <w:bottom w:val="single" w:sz="4" w:space="0" w:color="auto"/>
            </w:tcBorders>
          </w:tcPr>
          <w:p w14:paraId="39697D8B" w14:textId="59D2BCCF" w:rsidR="00B72871" w:rsidRPr="00DB37C0" w:rsidRDefault="002D277C">
            <w:pPr>
              <w:rPr>
                <w:rStyle w:val="SubtleEmphasis"/>
                <w:i w:val="0"/>
                <w:iCs w:val="0"/>
              </w:rPr>
            </w:pPr>
            <w:r w:rsidRPr="00DB37C0">
              <w:rPr>
                <w:rStyle w:val="SubtleEmphasis"/>
                <w:i w:val="0"/>
                <w:iCs w:val="0"/>
              </w:rPr>
              <w:t>Individual/</w:t>
            </w:r>
            <w:r w:rsidR="00B72871" w:rsidRPr="00DB37C0">
              <w:rPr>
                <w:rStyle w:val="SubtleEmphasis"/>
                <w:i w:val="0"/>
                <w:iCs w:val="0"/>
              </w:rPr>
              <w:t>company,</w:t>
            </w:r>
            <w:r w:rsidR="005C4507" w:rsidRPr="00DB37C0">
              <w:rPr>
                <w:rStyle w:val="SubtleEmphasis"/>
                <w:i w:val="0"/>
                <w:iCs w:val="0"/>
              </w:rPr>
              <w:t xml:space="preserve"> </w:t>
            </w:r>
            <w:r w:rsidR="00B72871" w:rsidRPr="00DB37C0">
              <w:rPr>
                <w:rStyle w:val="SubtleEmphasis"/>
                <w:i w:val="0"/>
                <w:iCs w:val="0"/>
              </w:rPr>
              <w:t>institution or association and provide the name of a contact person.</w:t>
            </w:r>
          </w:p>
          <w:p w14:paraId="1F0217F0" w14:textId="7214DD2E" w:rsidR="00A20009" w:rsidRPr="00DB37C0" w:rsidRDefault="00A20009">
            <w:pPr>
              <w:rPr>
                <w:rStyle w:val="SubtleEmphasis"/>
                <w:i w:val="0"/>
                <w:iCs w:val="0"/>
              </w:rPr>
            </w:pPr>
          </w:p>
        </w:tc>
      </w:tr>
      <w:tr w:rsidR="00B72871" w14:paraId="2333B0DD" w14:textId="77777777" w:rsidTr="00E62883">
        <w:tc>
          <w:tcPr>
            <w:tcW w:w="2405" w:type="dxa"/>
            <w:tcBorders>
              <w:top w:val="single" w:sz="4" w:space="0" w:color="auto"/>
              <w:bottom w:val="single" w:sz="4" w:space="0" w:color="auto"/>
              <w:right w:val="single" w:sz="4" w:space="0" w:color="auto"/>
            </w:tcBorders>
          </w:tcPr>
          <w:p w14:paraId="4310AC86" w14:textId="77777777" w:rsidR="00B72871" w:rsidRDefault="00B72871">
            <w:pPr>
              <w:rPr>
                <w:b/>
                <w:bCs/>
                <w:sz w:val="24"/>
              </w:rPr>
            </w:pPr>
            <w:r>
              <w:rPr>
                <w:b/>
                <w:bCs/>
                <w:sz w:val="24"/>
              </w:rPr>
              <w:t>Contact Details:</w:t>
            </w:r>
          </w:p>
        </w:tc>
        <w:tc>
          <w:tcPr>
            <w:tcW w:w="10631" w:type="dxa"/>
            <w:tcBorders>
              <w:top w:val="single" w:sz="4" w:space="0" w:color="auto"/>
              <w:bottom w:val="single" w:sz="4" w:space="0" w:color="auto"/>
            </w:tcBorders>
          </w:tcPr>
          <w:p w14:paraId="40F69BFC" w14:textId="7DD2A165" w:rsidR="00A20009" w:rsidRDefault="00DB37C0" w:rsidP="000E6F68">
            <w:pPr>
              <w:rPr>
                <w:rStyle w:val="SubtleEmphasis"/>
                <w:i w:val="0"/>
                <w:iCs w:val="0"/>
              </w:rPr>
            </w:pPr>
            <w:r>
              <w:rPr>
                <w:rStyle w:val="SubtleEmphasis"/>
                <w:i w:val="0"/>
                <w:iCs w:val="0"/>
              </w:rPr>
              <w:t>(</w:t>
            </w:r>
            <w:r w:rsidR="000E6F68" w:rsidRPr="00DB37C0">
              <w:rPr>
                <w:rStyle w:val="SubtleEmphasis"/>
                <w:i w:val="0"/>
                <w:iCs w:val="0"/>
              </w:rPr>
              <w:t>e</w:t>
            </w:r>
            <w:r w:rsidR="00B72871" w:rsidRPr="00DB37C0">
              <w:rPr>
                <w:rStyle w:val="SubtleEmphasis"/>
                <w:i w:val="0"/>
                <w:iCs w:val="0"/>
              </w:rPr>
              <w:t>.g.</w:t>
            </w:r>
            <w:r w:rsidR="00AD1A09">
              <w:rPr>
                <w:rStyle w:val="SubtleEmphasis"/>
                <w:i w:val="0"/>
                <w:iCs w:val="0"/>
              </w:rPr>
              <w:t>,</w:t>
            </w:r>
            <w:r w:rsidR="00B72871" w:rsidRPr="00DB37C0">
              <w:rPr>
                <w:rStyle w:val="SubtleEmphasis"/>
                <w:i w:val="0"/>
                <w:iCs w:val="0"/>
              </w:rPr>
              <w:t xml:space="preserve"> email address</w:t>
            </w:r>
            <w:r w:rsidR="000E6F68" w:rsidRPr="00DB37C0">
              <w:rPr>
                <w:rStyle w:val="SubtleEmphasis"/>
                <w:i w:val="0"/>
                <w:iCs w:val="0"/>
              </w:rPr>
              <w:t>; telephone number</w:t>
            </w:r>
            <w:r>
              <w:rPr>
                <w:rStyle w:val="SubtleEmphasis"/>
                <w:i w:val="0"/>
                <w:iCs w:val="0"/>
              </w:rPr>
              <w:t>)</w:t>
            </w:r>
          </w:p>
          <w:p w14:paraId="71B761E6" w14:textId="06BDF898" w:rsidR="00ED79A5" w:rsidRPr="00DB37C0" w:rsidRDefault="00ED79A5" w:rsidP="000E6F68">
            <w:pPr>
              <w:rPr>
                <w:rStyle w:val="SubtleEmphasis"/>
                <w:i w:val="0"/>
                <w:iCs w:val="0"/>
              </w:rPr>
            </w:pPr>
          </w:p>
        </w:tc>
      </w:tr>
    </w:tbl>
    <w:p w14:paraId="34933F9B" w14:textId="77777777" w:rsidR="00A20009" w:rsidRDefault="00A20009">
      <w:r>
        <w:br w:type="page"/>
      </w:r>
    </w:p>
    <w:tbl>
      <w:tblPr>
        <w:tblW w:w="1303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1E0" w:firstRow="1" w:lastRow="1" w:firstColumn="1" w:lastColumn="1" w:noHBand="0" w:noVBand="0"/>
      </w:tblPr>
      <w:tblGrid>
        <w:gridCol w:w="1255"/>
        <w:gridCol w:w="5580"/>
        <w:gridCol w:w="6201"/>
      </w:tblGrid>
      <w:tr w:rsidR="00407262" w14:paraId="74C1A565" w14:textId="77777777" w:rsidTr="000641BC">
        <w:trPr>
          <w:trHeight w:val="443"/>
          <w:tblHeader/>
        </w:trPr>
        <w:tc>
          <w:tcPr>
            <w:tcW w:w="1255" w:type="dxa"/>
            <w:tcBorders>
              <w:top w:val="single" w:sz="4" w:space="0" w:color="auto"/>
              <w:bottom w:val="single" w:sz="4" w:space="0" w:color="auto"/>
              <w:right w:val="single" w:sz="4" w:space="0" w:color="auto"/>
            </w:tcBorders>
            <w:shd w:val="clear" w:color="auto" w:fill="C2D69B" w:themeFill="accent3" w:themeFillTint="99"/>
          </w:tcPr>
          <w:p w14:paraId="60DE5F58" w14:textId="65597967" w:rsidR="00407262" w:rsidRPr="00A20009" w:rsidRDefault="00407262" w:rsidP="000E6F68">
            <w:pPr>
              <w:jc w:val="center"/>
              <w:rPr>
                <w:b/>
                <w:bCs/>
                <w:color w:val="002060"/>
                <w:sz w:val="22"/>
                <w:szCs w:val="22"/>
              </w:rPr>
            </w:pPr>
            <w:r w:rsidRPr="00A20009">
              <w:rPr>
                <w:b/>
                <w:bCs/>
                <w:color w:val="002060"/>
                <w:sz w:val="22"/>
                <w:szCs w:val="22"/>
              </w:rPr>
              <w:lastRenderedPageBreak/>
              <w:t>#</w:t>
            </w:r>
          </w:p>
        </w:tc>
        <w:tc>
          <w:tcPr>
            <w:tcW w:w="558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16AB23EF" w14:textId="2DF706AE" w:rsidR="00407262" w:rsidRPr="00A20009" w:rsidRDefault="000F5635" w:rsidP="000F5635">
            <w:pPr>
              <w:jc w:val="center"/>
              <w:rPr>
                <w:rStyle w:val="SubtleEmphasis"/>
                <w:b/>
                <w:bCs/>
                <w:i w:val="0"/>
                <w:iCs w:val="0"/>
                <w:color w:val="002060"/>
                <w:sz w:val="22"/>
                <w:szCs w:val="22"/>
              </w:rPr>
            </w:pPr>
            <w:r w:rsidRPr="00A20009">
              <w:rPr>
                <w:b/>
                <w:bCs/>
                <w:color w:val="002060"/>
                <w:sz w:val="22"/>
                <w:szCs w:val="22"/>
              </w:rPr>
              <w:t>Questions</w:t>
            </w:r>
          </w:p>
        </w:tc>
        <w:tc>
          <w:tcPr>
            <w:tcW w:w="6201" w:type="dxa"/>
            <w:tcBorders>
              <w:top w:val="single" w:sz="4" w:space="0" w:color="auto"/>
              <w:left w:val="single" w:sz="4" w:space="0" w:color="auto"/>
              <w:bottom w:val="single" w:sz="4" w:space="0" w:color="auto"/>
            </w:tcBorders>
            <w:shd w:val="clear" w:color="auto" w:fill="C2D69B" w:themeFill="accent3" w:themeFillTint="99"/>
            <w:vAlign w:val="center"/>
          </w:tcPr>
          <w:p w14:paraId="3E8E50E1" w14:textId="621D3731" w:rsidR="00407262" w:rsidRPr="00A20009" w:rsidRDefault="000F5635" w:rsidP="000F5635">
            <w:pPr>
              <w:jc w:val="center"/>
              <w:rPr>
                <w:b/>
                <w:bCs/>
                <w:i/>
                <w:iCs/>
                <w:color w:val="002060"/>
                <w:sz w:val="22"/>
                <w:szCs w:val="22"/>
              </w:rPr>
            </w:pPr>
            <w:r w:rsidRPr="00A20009">
              <w:rPr>
                <w:b/>
                <w:bCs/>
                <w:color w:val="002060"/>
                <w:sz w:val="22"/>
                <w:szCs w:val="22"/>
              </w:rPr>
              <w:t>Responses</w:t>
            </w:r>
          </w:p>
        </w:tc>
      </w:tr>
      <w:tr w:rsidR="00407262" w:rsidRPr="00803856" w14:paraId="7D8ADF73" w14:textId="77777777" w:rsidTr="00AD1A09">
        <w:trPr>
          <w:cantSplit/>
          <w:trHeight w:val="1152"/>
        </w:trPr>
        <w:tc>
          <w:tcPr>
            <w:tcW w:w="1255" w:type="dxa"/>
            <w:tcBorders>
              <w:top w:val="single" w:sz="4" w:space="0" w:color="auto"/>
              <w:bottom w:val="single" w:sz="4" w:space="0" w:color="auto"/>
              <w:right w:val="single" w:sz="4" w:space="0" w:color="auto"/>
            </w:tcBorders>
          </w:tcPr>
          <w:p w14:paraId="43F315D8" w14:textId="2F90E2A9" w:rsidR="00407262" w:rsidRPr="00DB4DE9" w:rsidRDefault="00407262" w:rsidP="000F5635">
            <w:pPr>
              <w:jc w:val="center"/>
              <w:rPr>
                <w:b/>
                <w:bCs/>
                <w:sz w:val="22"/>
                <w:szCs w:val="22"/>
              </w:rPr>
            </w:pPr>
            <w:r w:rsidRPr="00DB4DE9">
              <w:rPr>
                <w:b/>
                <w:bCs/>
                <w:sz w:val="22"/>
                <w:szCs w:val="22"/>
              </w:rPr>
              <w:t>1.</w:t>
            </w:r>
          </w:p>
        </w:tc>
        <w:tc>
          <w:tcPr>
            <w:tcW w:w="5580" w:type="dxa"/>
            <w:tcBorders>
              <w:top w:val="single" w:sz="4" w:space="0" w:color="auto"/>
              <w:left w:val="single" w:sz="4" w:space="0" w:color="auto"/>
              <w:bottom w:val="single" w:sz="4" w:space="0" w:color="auto"/>
              <w:right w:val="single" w:sz="4" w:space="0" w:color="auto"/>
            </w:tcBorders>
          </w:tcPr>
          <w:p w14:paraId="2963DDB4" w14:textId="348D2A5D" w:rsidR="00407262" w:rsidRPr="00041B4A" w:rsidRDefault="00E410A0" w:rsidP="00E410A0">
            <w:pPr>
              <w:pStyle w:val="Questions"/>
              <w:numPr>
                <w:ilvl w:val="0"/>
                <w:numId w:val="0"/>
              </w:numPr>
              <w:tabs>
                <w:tab w:val="left" w:pos="255"/>
              </w:tabs>
              <w:rPr>
                <w:rStyle w:val="SubtleEmphasis"/>
                <w:i w:val="0"/>
                <w:iCs w:val="0"/>
                <w:color w:val="auto"/>
              </w:rPr>
            </w:pPr>
            <w:r w:rsidRPr="00041B4A">
              <w:t>Do you agree with the characteristics of the existing Business Licence Fee system outlined here? Please provide any comments you have on the existing system.</w:t>
            </w:r>
          </w:p>
        </w:tc>
        <w:tc>
          <w:tcPr>
            <w:tcW w:w="6201" w:type="dxa"/>
            <w:tcBorders>
              <w:top w:val="single" w:sz="4" w:space="0" w:color="auto"/>
              <w:left w:val="single" w:sz="4" w:space="0" w:color="auto"/>
              <w:bottom w:val="single" w:sz="4" w:space="0" w:color="auto"/>
            </w:tcBorders>
          </w:tcPr>
          <w:p w14:paraId="773D163B" w14:textId="77777777" w:rsidR="00407262" w:rsidRPr="00DB4DE9" w:rsidRDefault="00407262">
            <w:pPr>
              <w:rPr>
                <w:rStyle w:val="SubtleEmphasis"/>
                <w:b/>
                <w:bCs/>
                <w:i w:val="0"/>
                <w:iCs w:val="0"/>
              </w:rPr>
            </w:pPr>
          </w:p>
        </w:tc>
      </w:tr>
      <w:tr w:rsidR="00407262" w:rsidRPr="00803856" w14:paraId="30B10695" w14:textId="77777777" w:rsidTr="00AD1A09">
        <w:trPr>
          <w:cantSplit/>
          <w:trHeight w:val="1440"/>
        </w:trPr>
        <w:tc>
          <w:tcPr>
            <w:tcW w:w="1255" w:type="dxa"/>
            <w:tcBorders>
              <w:top w:val="single" w:sz="4" w:space="0" w:color="auto"/>
              <w:bottom w:val="single" w:sz="4" w:space="0" w:color="auto"/>
              <w:right w:val="single" w:sz="4" w:space="0" w:color="auto"/>
            </w:tcBorders>
          </w:tcPr>
          <w:p w14:paraId="53AB2F18" w14:textId="0DBC83FD" w:rsidR="00407262" w:rsidRPr="00803856" w:rsidRDefault="00407262" w:rsidP="000F5635">
            <w:pPr>
              <w:jc w:val="center"/>
              <w:rPr>
                <w:b/>
                <w:bCs/>
                <w:sz w:val="24"/>
                <w:szCs w:val="24"/>
              </w:rPr>
            </w:pPr>
            <w:r w:rsidRPr="00803856">
              <w:rPr>
                <w:b/>
                <w:bCs/>
                <w:sz w:val="24"/>
                <w:szCs w:val="24"/>
              </w:rPr>
              <w:t>2.</w:t>
            </w:r>
          </w:p>
        </w:tc>
        <w:tc>
          <w:tcPr>
            <w:tcW w:w="5580" w:type="dxa"/>
            <w:tcBorders>
              <w:top w:val="single" w:sz="4" w:space="0" w:color="auto"/>
              <w:left w:val="single" w:sz="4" w:space="0" w:color="auto"/>
              <w:bottom w:val="single" w:sz="4" w:space="0" w:color="auto"/>
              <w:right w:val="single" w:sz="4" w:space="0" w:color="auto"/>
            </w:tcBorders>
          </w:tcPr>
          <w:p w14:paraId="21AE8D69" w14:textId="1933CBB3" w:rsidR="00407262" w:rsidRPr="00041B4A" w:rsidRDefault="00E410A0" w:rsidP="00DB37C0">
            <w:pPr>
              <w:pStyle w:val="Questions"/>
              <w:numPr>
                <w:ilvl w:val="0"/>
                <w:numId w:val="0"/>
              </w:numPr>
              <w:tabs>
                <w:tab w:val="left" w:pos="720"/>
              </w:tabs>
            </w:pPr>
            <w:r w:rsidRPr="00041B4A">
              <w:t>If your business benefits from reliefs to the Business Licence Fee (e.g., Heads of Agreement), what type of investment or employment activities has the benefit enabled your business to pursue</w:t>
            </w:r>
            <w:proofErr w:type="gramStart"/>
            <w:r w:rsidRPr="00041B4A">
              <w:t>?</w:t>
            </w:r>
            <w:r w:rsidR="00B302C9" w:rsidRPr="00041B4A">
              <w:t>?</w:t>
            </w:r>
            <w:proofErr w:type="gramEnd"/>
          </w:p>
        </w:tc>
        <w:tc>
          <w:tcPr>
            <w:tcW w:w="6201" w:type="dxa"/>
            <w:tcBorders>
              <w:top w:val="single" w:sz="4" w:space="0" w:color="auto"/>
              <w:left w:val="single" w:sz="4" w:space="0" w:color="auto"/>
              <w:bottom w:val="single" w:sz="4" w:space="0" w:color="auto"/>
            </w:tcBorders>
          </w:tcPr>
          <w:p w14:paraId="764C8BA0" w14:textId="77777777" w:rsidR="00407262" w:rsidRPr="00DB37C0" w:rsidRDefault="00407262" w:rsidP="00DB37C0">
            <w:pPr>
              <w:pStyle w:val="Questions"/>
              <w:numPr>
                <w:ilvl w:val="0"/>
                <w:numId w:val="0"/>
              </w:numPr>
              <w:tabs>
                <w:tab w:val="left" w:pos="720"/>
              </w:tabs>
            </w:pPr>
          </w:p>
          <w:p w14:paraId="0B3D4138" w14:textId="77777777" w:rsidR="00407262" w:rsidRPr="00DB37C0" w:rsidRDefault="00407262" w:rsidP="00DB37C0">
            <w:pPr>
              <w:pStyle w:val="Questions"/>
              <w:numPr>
                <w:ilvl w:val="0"/>
                <w:numId w:val="0"/>
              </w:numPr>
              <w:tabs>
                <w:tab w:val="left" w:pos="720"/>
              </w:tabs>
            </w:pPr>
          </w:p>
          <w:p w14:paraId="4073AC97" w14:textId="7195647F" w:rsidR="00407262" w:rsidRPr="00DB37C0" w:rsidRDefault="00407262" w:rsidP="00DB37C0">
            <w:pPr>
              <w:pStyle w:val="Questions"/>
              <w:numPr>
                <w:ilvl w:val="0"/>
                <w:numId w:val="0"/>
              </w:numPr>
              <w:tabs>
                <w:tab w:val="left" w:pos="720"/>
              </w:tabs>
            </w:pPr>
          </w:p>
        </w:tc>
      </w:tr>
      <w:tr w:rsidR="000D7CA6" w:rsidRPr="00803856" w14:paraId="3A8C8B52" w14:textId="77777777" w:rsidTr="00AD1A09">
        <w:trPr>
          <w:cantSplit/>
          <w:trHeight w:val="1584"/>
        </w:trPr>
        <w:tc>
          <w:tcPr>
            <w:tcW w:w="1255" w:type="dxa"/>
            <w:tcBorders>
              <w:top w:val="single" w:sz="4" w:space="0" w:color="auto"/>
              <w:bottom w:val="single" w:sz="4" w:space="0" w:color="auto"/>
              <w:right w:val="single" w:sz="4" w:space="0" w:color="auto"/>
            </w:tcBorders>
          </w:tcPr>
          <w:p w14:paraId="6EA7B231" w14:textId="14204120" w:rsidR="000D7CA6" w:rsidRPr="00803856" w:rsidRDefault="000D7CA6" w:rsidP="000D7CA6">
            <w:pPr>
              <w:jc w:val="center"/>
              <w:rPr>
                <w:b/>
                <w:bCs/>
                <w:sz w:val="24"/>
                <w:szCs w:val="24"/>
              </w:rPr>
            </w:pPr>
            <w:r w:rsidRPr="00803856">
              <w:rPr>
                <w:b/>
                <w:bCs/>
                <w:sz w:val="24"/>
                <w:szCs w:val="24"/>
              </w:rPr>
              <w:t>3.</w:t>
            </w:r>
          </w:p>
        </w:tc>
        <w:tc>
          <w:tcPr>
            <w:tcW w:w="5580" w:type="dxa"/>
            <w:tcBorders>
              <w:top w:val="single" w:sz="4" w:space="0" w:color="auto"/>
              <w:left w:val="single" w:sz="4" w:space="0" w:color="auto"/>
              <w:bottom w:val="single" w:sz="4" w:space="0" w:color="auto"/>
              <w:right w:val="single" w:sz="4" w:space="0" w:color="auto"/>
            </w:tcBorders>
          </w:tcPr>
          <w:p w14:paraId="73901DCD" w14:textId="2AC280FF" w:rsidR="000D7CA6" w:rsidRPr="00041B4A" w:rsidRDefault="000D7CA6" w:rsidP="000D7CA6">
            <w:pPr>
              <w:pStyle w:val="Questions"/>
              <w:numPr>
                <w:ilvl w:val="0"/>
                <w:numId w:val="0"/>
              </w:numPr>
              <w:tabs>
                <w:tab w:val="left" w:pos="255"/>
              </w:tabs>
            </w:pPr>
            <w:r w:rsidRPr="00041B4A">
              <w:t>Does your business have the relevant systems in place (e.g., accounting capabilities, technology) to benefit from the common deductions and exemptions for a corporate income tax listed here? If the answer is no, is this something which you would be able to achieve in the next 12-24 months?</w:t>
            </w:r>
          </w:p>
        </w:tc>
        <w:tc>
          <w:tcPr>
            <w:tcW w:w="6201" w:type="dxa"/>
            <w:tcBorders>
              <w:top w:val="single" w:sz="4" w:space="0" w:color="auto"/>
              <w:left w:val="single" w:sz="4" w:space="0" w:color="auto"/>
              <w:bottom w:val="single" w:sz="4" w:space="0" w:color="auto"/>
            </w:tcBorders>
          </w:tcPr>
          <w:p w14:paraId="7AD4389B" w14:textId="77777777" w:rsidR="000D7CA6" w:rsidRPr="00DB37C0" w:rsidRDefault="000D7CA6" w:rsidP="000D7CA6">
            <w:pPr>
              <w:rPr>
                <w:rFonts w:asciiTheme="minorHAnsi" w:eastAsiaTheme="minorHAnsi" w:hAnsiTheme="minorHAnsi" w:cstheme="minorBidi"/>
                <w:sz w:val="22"/>
                <w:szCs w:val="22"/>
                <w:lang w:val="en-GB"/>
              </w:rPr>
            </w:pPr>
          </w:p>
        </w:tc>
      </w:tr>
      <w:tr w:rsidR="00B302C9" w:rsidRPr="00803856" w14:paraId="34811B0A" w14:textId="77777777" w:rsidTr="00AD1A09">
        <w:trPr>
          <w:cantSplit/>
          <w:trHeight w:val="1584"/>
        </w:trPr>
        <w:tc>
          <w:tcPr>
            <w:tcW w:w="1255" w:type="dxa"/>
            <w:tcBorders>
              <w:top w:val="single" w:sz="4" w:space="0" w:color="auto"/>
              <w:bottom w:val="single" w:sz="4" w:space="0" w:color="auto"/>
              <w:right w:val="single" w:sz="4" w:space="0" w:color="auto"/>
            </w:tcBorders>
          </w:tcPr>
          <w:p w14:paraId="59139194" w14:textId="546A2C5B" w:rsidR="00B302C9" w:rsidRPr="00803856" w:rsidRDefault="00B302C9" w:rsidP="000F5635">
            <w:pPr>
              <w:jc w:val="center"/>
              <w:rPr>
                <w:b/>
                <w:bCs/>
                <w:sz w:val="24"/>
                <w:szCs w:val="24"/>
              </w:rPr>
            </w:pPr>
            <w:r w:rsidRPr="00803856">
              <w:rPr>
                <w:b/>
                <w:bCs/>
                <w:sz w:val="24"/>
                <w:szCs w:val="24"/>
              </w:rPr>
              <w:t>4.</w:t>
            </w:r>
          </w:p>
        </w:tc>
        <w:tc>
          <w:tcPr>
            <w:tcW w:w="5580" w:type="dxa"/>
            <w:tcBorders>
              <w:top w:val="single" w:sz="4" w:space="0" w:color="auto"/>
              <w:left w:val="single" w:sz="4" w:space="0" w:color="auto"/>
              <w:bottom w:val="single" w:sz="4" w:space="0" w:color="auto"/>
              <w:right w:val="single" w:sz="4" w:space="0" w:color="auto"/>
            </w:tcBorders>
          </w:tcPr>
          <w:p w14:paraId="5EC4B0DB" w14:textId="42781F25" w:rsidR="00B302C9" w:rsidRPr="00041B4A" w:rsidRDefault="000D7CA6" w:rsidP="000D7CA6">
            <w:pPr>
              <w:pStyle w:val="Questions"/>
              <w:numPr>
                <w:ilvl w:val="0"/>
                <w:numId w:val="0"/>
              </w:numPr>
              <w:tabs>
                <w:tab w:val="left" w:pos="255"/>
              </w:tabs>
            </w:pPr>
            <w:r w:rsidRPr="00041B4A">
              <w:t>Considering the common deductions and exemptions for a corporate income tax system listed here (loss deduction, tax depreciation for goodwill/capital expenditure, R&amp;D tax credits, limits on interest deduction), which would be of most relevance to your business? Please explain why.</w:t>
            </w:r>
          </w:p>
        </w:tc>
        <w:tc>
          <w:tcPr>
            <w:tcW w:w="6201" w:type="dxa"/>
            <w:tcBorders>
              <w:top w:val="single" w:sz="4" w:space="0" w:color="auto"/>
              <w:left w:val="single" w:sz="4" w:space="0" w:color="auto"/>
              <w:bottom w:val="single" w:sz="4" w:space="0" w:color="auto"/>
            </w:tcBorders>
          </w:tcPr>
          <w:p w14:paraId="3AC1B673" w14:textId="77777777" w:rsidR="00B302C9" w:rsidRPr="00DB37C0" w:rsidRDefault="00B302C9">
            <w:pPr>
              <w:rPr>
                <w:rFonts w:asciiTheme="minorHAnsi" w:eastAsiaTheme="minorHAnsi" w:hAnsiTheme="minorHAnsi" w:cstheme="minorBidi"/>
                <w:sz w:val="22"/>
                <w:szCs w:val="22"/>
                <w:lang w:val="en-GB"/>
              </w:rPr>
            </w:pPr>
          </w:p>
        </w:tc>
      </w:tr>
      <w:tr w:rsidR="00B302C9" w:rsidRPr="00803856" w14:paraId="78619C96" w14:textId="77777777" w:rsidTr="00AD1A09">
        <w:trPr>
          <w:cantSplit/>
          <w:trHeight w:val="1296"/>
        </w:trPr>
        <w:tc>
          <w:tcPr>
            <w:tcW w:w="1255" w:type="dxa"/>
            <w:tcBorders>
              <w:top w:val="single" w:sz="4" w:space="0" w:color="auto"/>
              <w:bottom w:val="single" w:sz="4" w:space="0" w:color="auto"/>
              <w:right w:val="single" w:sz="4" w:space="0" w:color="auto"/>
            </w:tcBorders>
          </w:tcPr>
          <w:p w14:paraId="0E4013AA" w14:textId="287089C9" w:rsidR="00B302C9" w:rsidRPr="00803856" w:rsidRDefault="00B302C9" w:rsidP="000F5635">
            <w:pPr>
              <w:jc w:val="center"/>
              <w:rPr>
                <w:b/>
                <w:bCs/>
                <w:sz w:val="24"/>
                <w:szCs w:val="24"/>
              </w:rPr>
            </w:pPr>
            <w:r w:rsidRPr="00803856">
              <w:rPr>
                <w:b/>
                <w:bCs/>
                <w:sz w:val="24"/>
                <w:szCs w:val="24"/>
              </w:rPr>
              <w:t>5.</w:t>
            </w:r>
          </w:p>
        </w:tc>
        <w:tc>
          <w:tcPr>
            <w:tcW w:w="5580" w:type="dxa"/>
            <w:tcBorders>
              <w:top w:val="single" w:sz="4" w:space="0" w:color="auto"/>
              <w:left w:val="single" w:sz="4" w:space="0" w:color="auto"/>
              <w:bottom w:val="single" w:sz="4" w:space="0" w:color="auto"/>
              <w:right w:val="single" w:sz="4" w:space="0" w:color="auto"/>
            </w:tcBorders>
          </w:tcPr>
          <w:p w14:paraId="4B3F0CF7" w14:textId="19B06FB3" w:rsidR="00B302C9" w:rsidRPr="00041B4A" w:rsidRDefault="000D7CA6" w:rsidP="00B302C9">
            <w:pPr>
              <w:pStyle w:val="Questions"/>
              <w:numPr>
                <w:ilvl w:val="0"/>
                <w:numId w:val="0"/>
              </w:numPr>
              <w:tabs>
                <w:tab w:val="left" w:pos="720"/>
              </w:tabs>
            </w:pPr>
            <w:r w:rsidRPr="00041B4A">
              <w:t>Considering types of business income, are there any exemptions that would incentivise investment or employment in your business? Please explain why.</w:t>
            </w:r>
          </w:p>
        </w:tc>
        <w:tc>
          <w:tcPr>
            <w:tcW w:w="6201" w:type="dxa"/>
            <w:tcBorders>
              <w:top w:val="single" w:sz="4" w:space="0" w:color="auto"/>
              <w:left w:val="single" w:sz="4" w:space="0" w:color="auto"/>
              <w:bottom w:val="single" w:sz="4" w:space="0" w:color="auto"/>
            </w:tcBorders>
          </w:tcPr>
          <w:p w14:paraId="4CE14003" w14:textId="77777777" w:rsidR="00B302C9" w:rsidRPr="00DB37C0" w:rsidRDefault="00B302C9">
            <w:pPr>
              <w:rPr>
                <w:rFonts w:asciiTheme="minorHAnsi" w:eastAsiaTheme="minorHAnsi" w:hAnsiTheme="minorHAnsi" w:cstheme="minorBidi"/>
                <w:sz w:val="22"/>
                <w:szCs w:val="22"/>
                <w:lang w:val="en-GB"/>
              </w:rPr>
            </w:pPr>
          </w:p>
        </w:tc>
      </w:tr>
      <w:tr w:rsidR="00B302C9" w:rsidRPr="00803856" w14:paraId="79A09EC3" w14:textId="77777777" w:rsidTr="00AD1A09">
        <w:trPr>
          <w:cantSplit/>
          <w:trHeight w:val="1584"/>
        </w:trPr>
        <w:tc>
          <w:tcPr>
            <w:tcW w:w="1255" w:type="dxa"/>
            <w:tcBorders>
              <w:top w:val="single" w:sz="4" w:space="0" w:color="auto"/>
              <w:bottom w:val="single" w:sz="4" w:space="0" w:color="auto"/>
              <w:right w:val="single" w:sz="4" w:space="0" w:color="auto"/>
            </w:tcBorders>
          </w:tcPr>
          <w:p w14:paraId="64025D03" w14:textId="2B2CCD7C" w:rsidR="00B302C9" w:rsidRPr="00803856" w:rsidRDefault="00B302C9" w:rsidP="000F5635">
            <w:pPr>
              <w:jc w:val="center"/>
              <w:rPr>
                <w:b/>
                <w:bCs/>
                <w:sz w:val="24"/>
                <w:szCs w:val="24"/>
              </w:rPr>
            </w:pPr>
            <w:r w:rsidRPr="00803856">
              <w:rPr>
                <w:b/>
                <w:bCs/>
                <w:sz w:val="24"/>
                <w:szCs w:val="24"/>
              </w:rPr>
              <w:lastRenderedPageBreak/>
              <w:t>6.</w:t>
            </w:r>
          </w:p>
        </w:tc>
        <w:tc>
          <w:tcPr>
            <w:tcW w:w="5580" w:type="dxa"/>
            <w:tcBorders>
              <w:top w:val="single" w:sz="4" w:space="0" w:color="auto"/>
              <w:left w:val="single" w:sz="4" w:space="0" w:color="auto"/>
              <w:bottom w:val="single" w:sz="4" w:space="0" w:color="auto"/>
              <w:right w:val="single" w:sz="4" w:space="0" w:color="auto"/>
            </w:tcBorders>
          </w:tcPr>
          <w:p w14:paraId="49B724FD" w14:textId="6368B8B8" w:rsidR="00B302C9" w:rsidRPr="00041B4A" w:rsidRDefault="008826A9" w:rsidP="00B302C9">
            <w:pPr>
              <w:pStyle w:val="Questions"/>
              <w:numPr>
                <w:ilvl w:val="0"/>
                <w:numId w:val="0"/>
              </w:numPr>
              <w:tabs>
                <w:tab w:val="left" w:pos="720"/>
              </w:tabs>
            </w:pPr>
            <w:bookmarkStart w:id="1" w:name="_Ref120103203"/>
            <w:r w:rsidRPr="00041B4A">
              <w:t xml:space="preserve">If your business is part of an </w:t>
            </w:r>
            <w:proofErr w:type="gramStart"/>
            <w:r w:rsidRPr="00041B4A">
              <w:t>organisation which</w:t>
            </w:r>
            <w:proofErr w:type="gramEnd"/>
            <w:r w:rsidRPr="00041B4A">
              <w:t xml:space="preserve"> falls into the remit of Pillar Two, are you aware that certain jurisdictions are seeking to implement Pillar Two rules with effect from January 2024? If yes, in which jurisdiction is your parent company located, and has there been an impact to your future business plans? Please outline your business response to the OECD Pillar Two initiative</w:t>
            </w:r>
            <w:r w:rsidR="00B302C9" w:rsidRPr="00041B4A">
              <w:t>.</w:t>
            </w:r>
            <w:bookmarkEnd w:id="1"/>
          </w:p>
        </w:tc>
        <w:tc>
          <w:tcPr>
            <w:tcW w:w="6201" w:type="dxa"/>
            <w:tcBorders>
              <w:top w:val="single" w:sz="4" w:space="0" w:color="auto"/>
              <w:left w:val="single" w:sz="4" w:space="0" w:color="auto"/>
              <w:bottom w:val="single" w:sz="4" w:space="0" w:color="auto"/>
            </w:tcBorders>
          </w:tcPr>
          <w:p w14:paraId="1212E324" w14:textId="77777777" w:rsidR="00B302C9" w:rsidRPr="00DB37C0" w:rsidRDefault="00B302C9">
            <w:pPr>
              <w:rPr>
                <w:rFonts w:asciiTheme="minorHAnsi" w:eastAsiaTheme="minorHAnsi" w:hAnsiTheme="minorHAnsi" w:cstheme="minorBidi"/>
                <w:sz w:val="22"/>
                <w:szCs w:val="22"/>
                <w:lang w:val="en-GB"/>
              </w:rPr>
            </w:pPr>
          </w:p>
        </w:tc>
      </w:tr>
      <w:tr w:rsidR="00B302C9" w:rsidRPr="00803856" w14:paraId="333D286D" w14:textId="77777777" w:rsidTr="00AD1A09">
        <w:trPr>
          <w:cantSplit/>
          <w:trHeight w:val="1440"/>
        </w:trPr>
        <w:tc>
          <w:tcPr>
            <w:tcW w:w="1255" w:type="dxa"/>
            <w:tcBorders>
              <w:top w:val="single" w:sz="4" w:space="0" w:color="auto"/>
              <w:bottom w:val="single" w:sz="4" w:space="0" w:color="auto"/>
              <w:right w:val="single" w:sz="4" w:space="0" w:color="auto"/>
            </w:tcBorders>
          </w:tcPr>
          <w:p w14:paraId="3EBCD56D" w14:textId="70D3E2B7" w:rsidR="00B302C9" w:rsidRPr="00803856" w:rsidRDefault="00B302C9" w:rsidP="000F5635">
            <w:pPr>
              <w:jc w:val="center"/>
              <w:rPr>
                <w:b/>
                <w:bCs/>
                <w:sz w:val="24"/>
                <w:szCs w:val="24"/>
              </w:rPr>
            </w:pPr>
            <w:r w:rsidRPr="00803856">
              <w:rPr>
                <w:b/>
                <w:bCs/>
                <w:sz w:val="24"/>
                <w:szCs w:val="24"/>
              </w:rPr>
              <w:t>7.</w:t>
            </w:r>
          </w:p>
        </w:tc>
        <w:tc>
          <w:tcPr>
            <w:tcW w:w="5580" w:type="dxa"/>
            <w:tcBorders>
              <w:top w:val="single" w:sz="4" w:space="0" w:color="auto"/>
              <w:left w:val="single" w:sz="4" w:space="0" w:color="auto"/>
              <w:bottom w:val="single" w:sz="4" w:space="0" w:color="auto"/>
              <w:right w:val="single" w:sz="4" w:space="0" w:color="auto"/>
            </w:tcBorders>
          </w:tcPr>
          <w:p w14:paraId="6D5481AC" w14:textId="3552FA96" w:rsidR="00B302C9" w:rsidRPr="00041B4A" w:rsidRDefault="0018764C" w:rsidP="002D2E76">
            <w:pPr>
              <w:pStyle w:val="Questions"/>
              <w:numPr>
                <w:ilvl w:val="0"/>
                <w:numId w:val="0"/>
              </w:numPr>
              <w:tabs>
                <w:tab w:val="left" w:pos="720"/>
              </w:tabs>
            </w:pPr>
            <w:r w:rsidRPr="00041B4A">
              <w:t xml:space="preserve">Considering the feedback from the Business Advisory Committee, which points are of most relevance to your business, and why? Are there any feedback </w:t>
            </w:r>
            <w:proofErr w:type="gramStart"/>
            <w:r w:rsidRPr="00041B4A">
              <w:t>points which</w:t>
            </w:r>
            <w:proofErr w:type="gramEnd"/>
            <w:r w:rsidRPr="00041B4A">
              <w:t xml:space="preserve"> you strongly agree or disagree with?</w:t>
            </w:r>
          </w:p>
        </w:tc>
        <w:tc>
          <w:tcPr>
            <w:tcW w:w="6201" w:type="dxa"/>
            <w:tcBorders>
              <w:top w:val="single" w:sz="4" w:space="0" w:color="auto"/>
              <w:left w:val="single" w:sz="4" w:space="0" w:color="auto"/>
              <w:bottom w:val="single" w:sz="4" w:space="0" w:color="auto"/>
            </w:tcBorders>
          </w:tcPr>
          <w:p w14:paraId="5DFFA3D6" w14:textId="77777777" w:rsidR="00B302C9" w:rsidRPr="00DB37C0" w:rsidRDefault="00B302C9">
            <w:pPr>
              <w:rPr>
                <w:rFonts w:asciiTheme="minorHAnsi" w:eastAsiaTheme="minorHAnsi" w:hAnsiTheme="minorHAnsi" w:cstheme="minorBidi"/>
                <w:sz w:val="22"/>
                <w:szCs w:val="22"/>
                <w:lang w:val="en-GB"/>
              </w:rPr>
            </w:pPr>
          </w:p>
        </w:tc>
      </w:tr>
      <w:tr w:rsidR="00B302C9" w:rsidRPr="00803856" w14:paraId="3057AB11" w14:textId="77777777" w:rsidTr="00AD1A09">
        <w:trPr>
          <w:cantSplit/>
          <w:trHeight w:val="1152"/>
        </w:trPr>
        <w:tc>
          <w:tcPr>
            <w:tcW w:w="1255" w:type="dxa"/>
            <w:tcBorders>
              <w:top w:val="single" w:sz="4" w:space="0" w:color="auto"/>
              <w:bottom w:val="single" w:sz="4" w:space="0" w:color="auto"/>
              <w:right w:val="single" w:sz="4" w:space="0" w:color="auto"/>
            </w:tcBorders>
          </w:tcPr>
          <w:p w14:paraId="28491C21" w14:textId="0BAD6A10" w:rsidR="00B302C9" w:rsidRPr="00803856" w:rsidRDefault="00B302C9" w:rsidP="000F5635">
            <w:pPr>
              <w:jc w:val="center"/>
              <w:rPr>
                <w:b/>
                <w:bCs/>
                <w:sz w:val="24"/>
                <w:szCs w:val="24"/>
              </w:rPr>
            </w:pPr>
            <w:r w:rsidRPr="00803856">
              <w:rPr>
                <w:b/>
                <w:bCs/>
                <w:sz w:val="24"/>
                <w:szCs w:val="24"/>
              </w:rPr>
              <w:t>8.</w:t>
            </w:r>
          </w:p>
        </w:tc>
        <w:tc>
          <w:tcPr>
            <w:tcW w:w="5580" w:type="dxa"/>
            <w:tcBorders>
              <w:top w:val="single" w:sz="4" w:space="0" w:color="auto"/>
              <w:left w:val="single" w:sz="4" w:space="0" w:color="auto"/>
              <w:bottom w:val="single" w:sz="4" w:space="0" w:color="auto"/>
              <w:right w:val="single" w:sz="4" w:space="0" w:color="auto"/>
            </w:tcBorders>
          </w:tcPr>
          <w:p w14:paraId="17C8DEA7" w14:textId="3E0B15A9" w:rsidR="00B302C9" w:rsidRPr="00041B4A" w:rsidRDefault="00B01DD8" w:rsidP="00B302C9">
            <w:pPr>
              <w:pStyle w:val="Questions"/>
              <w:numPr>
                <w:ilvl w:val="0"/>
                <w:numId w:val="0"/>
              </w:numPr>
              <w:tabs>
                <w:tab w:val="left" w:pos="720"/>
              </w:tabs>
            </w:pPr>
            <w:r w:rsidRPr="00041B4A">
              <w:t xml:space="preserve">Are there any points of the preliminary </w:t>
            </w:r>
            <w:proofErr w:type="gramStart"/>
            <w:r w:rsidRPr="00041B4A">
              <w:t>feedback which</w:t>
            </w:r>
            <w:proofErr w:type="gramEnd"/>
            <w:r w:rsidRPr="00041B4A">
              <w:t xml:space="preserve"> you would like to elaborate on, or are there any omissions you would like to highlight?</w:t>
            </w:r>
          </w:p>
        </w:tc>
        <w:tc>
          <w:tcPr>
            <w:tcW w:w="6201" w:type="dxa"/>
            <w:tcBorders>
              <w:top w:val="single" w:sz="4" w:space="0" w:color="auto"/>
              <w:left w:val="single" w:sz="4" w:space="0" w:color="auto"/>
              <w:bottom w:val="single" w:sz="4" w:space="0" w:color="auto"/>
            </w:tcBorders>
          </w:tcPr>
          <w:p w14:paraId="10127D25" w14:textId="77777777" w:rsidR="00B302C9" w:rsidRPr="00DB37C0" w:rsidRDefault="00B302C9">
            <w:pPr>
              <w:rPr>
                <w:rFonts w:asciiTheme="minorHAnsi" w:eastAsiaTheme="minorHAnsi" w:hAnsiTheme="minorHAnsi" w:cstheme="minorBidi"/>
                <w:sz w:val="22"/>
                <w:szCs w:val="22"/>
                <w:lang w:val="en-GB"/>
              </w:rPr>
            </w:pPr>
          </w:p>
        </w:tc>
      </w:tr>
      <w:tr w:rsidR="00B302C9" w:rsidRPr="00803856" w14:paraId="4DA3379A" w14:textId="77777777" w:rsidTr="00AD1A09">
        <w:trPr>
          <w:cantSplit/>
          <w:trHeight w:val="1152"/>
        </w:trPr>
        <w:tc>
          <w:tcPr>
            <w:tcW w:w="1255" w:type="dxa"/>
            <w:tcBorders>
              <w:top w:val="single" w:sz="4" w:space="0" w:color="auto"/>
              <w:bottom w:val="single" w:sz="4" w:space="0" w:color="auto"/>
              <w:right w:val="single" w:sz="4" w:space="0" w:color="auto"/>
            </w:tcBorders>
          </w:tcPr>
          <w:p w14:paraId="6DB74833" w14:textId="4D988FCF" w:rsidR="00B302C9" w:rsidRPr="00803856" w:rsidRDefault="002D2E76" w:rsidP="000F5635">
            <w:pPr>
              <w:jc w:val="center"/>
              <w:rPr>
                <w:b/>
                <w:bCs/>
                <w:sz w:val="24"/>
                <w:szCs w:val="24"/>
              </w:rPr>
            </w:pPr>
            <w:r w:rsidRPr="00803856">
              <w:rPr>
                <w:b/>
                <w:bCs/>
                <w:sz w:val="24"/>
                <w:szCs w:val="24"/>
              </w:rPr>
              <w:t>9.</w:t>
            </w:r>
          </w:p>
        </w:tc>
        <w:tc>
          <w:tcPr>
            <w:tcW w:w="5580" w:type="dxa"/>
            <w:tcBorders>
              <w:top w:val="single" w:sz="4" w:space="0" w:color="auto"/>
              <w:left w:val="single" w:sz="4" w:space="0" w:color="auto"/>
              <w:bottom w:val="single" w:sz="4" w:space="0" w:color="auto"/>
              <w:right w:val="single" w:sz="4" w:space="0" w:color="auto"/>
            </w:tcBorders>
          </w:tcPr>
          <w:p w14:paraId="2B59B760" w14:textId="372F278B" w:rsidR="00B302C9" w:rsidRPr="00041B4A" w:rsidRDefault="00346DBB" w:rsidP="00B302C9">
            <w:pPr>
              <w:pStyle w:val="Questions"/>
              <w:numPr>
                <w:ilvl w:val="0"/>
                <w:numId w:val="0"/>
              </w:numPr>
              <w:tabs>
                <w:tab w:val="left" w:pos="720"/>
              </w:tabs>
            </w:pPr>
            <w:r w:rsidRPr="00041B4A">
              <w:t>Considering the evidence presented on the domestic and international landscape, and given your own experience, are there any considerations for a CIT in The Bahamas missing from this list?</w:t>
            </w:r>
          </w:p>
        </w:tc>
        <w:tc>
          <w:tcPr>
            <w:tcW w:w="6201" w:type="dxa"/>
            <w:tcBorders>
              <w:top w:val="single" w:sz="4" w:space="0" w:color="auto"/>
              <w:left w:val="single" w:sz="4" w:space="0" w:color="auto"/>
              <w:bottom w:val="single" w:sz="4" w:space="0" w:color="auto"/>
            </w:tcBorders>
          </w:tcPr>
          <w:p w14:paraId="2BDCB89D" w14:textId="77777777" w:rsidR="00B302C9" w:rsidRPr="00DB37C0" w:rsidRDefault="00B302C9">
            <w:pPr>
              <w:rPr>
                <w:rFonts w:asciiTheme="minorHAnsi" w:eastAsiaTheme="minorHAnsi" w:hAnsiTheme="minorHAnsi" w:cstheme="minorBidi"/>
                <w:sz w:val="22"/>
                <w:szCs w:val="22"/>
                <w:lang w:val="en-GB"/>
              </w:rPr>
            </w:pPr>
          </w:p>
        </w:tc>
      </w:tr>
      <w:tr w:rsidR="00B302C9" w:rsidRPr="00803856" w14:paraId="6AD67C16" w14:textId="77777777" w:rsidTr="00AD1A09">
        <w:trPr>
          <w:cantSplit/>
          <w:trHeight w:val="1584"/>
        </w:trPr>
        <w:tc>
          <w:tcPr>
            <w:tcW w:w="1255" w:type="dxa"/>
            <w:tcBorders>
              <w:top w:val="single" w:sz="4" w:space="0" w:color="auto"/>
              <w:bottom w:val="single" w:sz="4" w:space="0" w:color="auto"/>
              <w:right w:val="single" w:sz="4" w:space="0" w:color="auto"/>
            </w:tcBorders>
          </w:tcPr>
          <w:p w14:paraId="49C9904D" w14:textId="0527DB14" w:rsidR="00B302C9" w:rsidRPr="00803856" w:rsidRDefault="002D2E76" w:rsidP="000F5635">
            <w:pPr>
              <w:jc w:val="center"/>
              <w:rPr>
                <w:b/>
                <w:bCs/>
                <w:sz w:val="24"/>
                <w:szCs w:val="24"/>
              </w:rPr>
            </w:pPr>
            <w:r w:rsidRPr="00803856">
              <w:rPr>
                <w:b/>
                <w:bCs/>
                <w:sz w:val="24"/>
                <w:szCs w:val="24"/>
              </w:rPr>
              <w:t>10.</w:t>
            </w:r>
          </w:p>
        </w:tc>
        <w:tc>
          <w:tcPr>
            <w:tcW w:w="5580" w:type="dxa"/>
            <w:tcBorders>
              <w:top w:val="single" w:sz="4" w:space="0" w:color="auto"/>
              <w:left w:val="single" w:sz="4" w:space="0" w:color="auto"/>
              <w:bottom w:val="single" w:sz="4" w:space="0" w:color="auto"/>
              <w:right w:val="single" w:sz="4" w:space="0" w:color="auto"/>
            </w:tcBorders>
          </w:tcPr>
          <w:p w14:paraId="54B1AAF8" w14:textId="173B52EA" w:rsidR="00B302C9" w:rsidRPr="00041B4A" w:rsidRDefault="00137FF9" w:rsidP="00B302C9">
            <w:pPr>
              <w:pStyle w:val="Questions"/>
              <w:numPr>
                <w:ilvl w:val="0"/>
                <w:numId w:val="0"/>
              </w:numPr>
              <w:tabs>
                <w:tab w:val="left" w:pos="720"/>
              </w:tabs>
            </w:pPr>
            <w:r w:rsidRPr="00041B4A">
              <w:t xml:space="preserve">If a CIT regime </w:t>
            </w:r>
            <w:proofErr w:type="gramStart"/>
            <w:r w:rsidRPr="00041B4A">
              <w:t>were adopted</w:t>
            </w:r>
            <w:proofErr w:type="gramEnd"/>
            <w:r w:rsidRPr="00041B4A">
              <w:t xml:space="preserve"> for all businesses, if your business is a small or medium sized business under the existing BLF system, would it be beneficial for businesses to have the option to elect to use a cash-flow based tax system (rather than one based on accruals accounting)? Please provide details of the potential advantages and disadvantages such a system may give rise to for your business.</w:t>
            </w:r>
          </w:p>
        </w:tc>
        <w:tc>
          <w:tcPr>
            <w:tcW w:w="6201" w:type="dxa"/>
            <w:tcBorders>
              <w:top w:val="single" w:sz="4" w:space="0" w:color="auto"/>
              <w:left w:val="single" w:sz="4" w:space="0" w:color="auto"/>
              <w:bottom w:val="single" w:sz="4" w:space="0" w:color="auto"/>
            </w:tcBorders>
          </w:tcPr>
          <w:p w14:paraId="3EF8D37F" w14:textId="77777777" w:rsidR="00B302C9" w:rsidRPr="00DB37C0" w:rsidRDefault="00B302C9">
            <w:pPr>
              <w:rPr>
                <w:rFonts w:asciiTheme="minorHAnsi" w:eastAsiaTheme="minorHAnsi" w:hAnsiTheme="minorHAnsi" w:cstheme="minorBidi"/>
                <w:sz w:val="22"/>
                <w:szCs w:val="22"/>
                <w:lang w:val="en-GB"/>
              </w:rPr>
            </w:pPr>
          </w:p>
        </w:tc>
      </w:tr>
      <w:tr w:rsidR="00B302C9" w:rsidRPr="00803856" w14:paraId="695950D7" w14:textId="77777777" w:rsidTr="00AD1A09">
        <w:trPr>
          <w:cantSplit/>
          <w:trHeight w:val="864"/>
        </w:trPr>
        <w:tc>
          <w:tcPr>
            <w:tcW w:w="1255" w:type="dxa"/>
            <w:tcBorders>
              <w:top w:val="single" w:sz="4" w:space="0" w:color="auto"/>
              <w:bottom w:val="single" w:sz="4" w:space="0" w:color="auto"/>
              <w:right w:val="single" w:sz="4" w:space="0" w:color="auto"/>
            </w:tcBorders>
          </w:tcPr>
          <w:p w14:paraId="1F52D91E" w14:textId="3C558BC4" w:rsidR="00B302C9" w:rsidRPr="00803856" w:rsidRDefault="002D2E76" w:rsidP="000F5635">
            <w:pPr>
              <w:jc w:val="center"/>
              <w:rPr>
                <w:b/>
                <w:bCs/>
                <w:sz w:val="24"/>
                <w:szCs w:val="24"/>
              </w:rPr>
            </w:pPr>
            <w:r w:rsidRPr="00803856">
              <w:rPr>
                <w:b/>
                <w:bCs/>
                <w:sz w:val="24"/>
                <w:szCs w:val="24"/>
              </w:rPr>
              <w:t>11.</w:t>
            </w:r>
          </w:p>
        </w:tc>
        <w:tc>
          <w:tcPr>
            <w:tcW w:w="5580" w:type="dxa"/>
            <w:tcBorders>
              <w:top w:val="single" w:sz="4" w:space="0" w:color="auto"/>
              <w:left w:val="single" w:sz="4" w:space="0" w:color="auto"/>
              <w:bottom w:val="single" w:sz="4" w:space="0" w:color="auto"/>
              <w:right w:val="single" w:sz="4" w:space="0" w:color="auto"/>
            </w:tcBorders>
          </w:tcPr>
          <w:p w14:paraId="48600906" w14:textId="3939493A" w:rsidR="00B302C9" w:rsidRPr="00041B4A" w:rsidRDefault="00FF6BD6" w:rsidP="00B302C9">
            <w:pPr>
              <w:pStyle w:val="Questions"/>
              <w:numPr>
                <w:ilvl w:val="0"/>
                <w:numId w:val="0"/>
              </w:numPr>
              <w:tabs>
                <w:tab w:val="left" w:pos="720"/>
              </w:tabs>
            </w:pPr>
            <w:r w:rsidRPr="00041B4A">
              <w:t>What are your views on the potential to remove the Business Licence fee system for all businesses and replace it with a CIT regime?</w:t>
            </w:r>
          </w:p>
        </w:tc>
        <w:tc>
          <w:tcPr>
            <w:tcW w:w="6201" w:type="dxa"/>
            <w:tcBorders>
              <w:top w:val="single" w:sz="4" w:space="0" w:color="auto"/>
              <w:left w:val="single" w:sz="4" w:space="0" w:color="auto"/>
              <w:bottom w:val="single" w:sz="4" w:space="0" w:color="auto"/>
            </w:tcBorders>
          </w:tcPr>
          <w:p w14:paraId="2746FCB4" w14:textId="77777777" w:rsidR="00B302C9" w:rsidRPr="00DB37C0" w:rsidRDefault="00B302C9">
            <w:pPr>
              <w:rPr>
                <w:rFonts w:asciiTheme="minorHAnsi" w:eastAsiaTheme="minorHAnsi" w:hAnsiTheme="minorHAnsi" w:cstheme="minorBidi"/>
                <w:sz w:val="22"/>
                <w:szCs w:val="22"/>
                <w:lang w:val="en-GB"/>
              </w:rPr>
            </w:pPr>
          </w:p>
        </w:tc>
      </w:tr>
      <w:tr w:rsidR="00B302C9" w:rsidRPr="00803856" w14:paraId="45ACEB0D" w14:textId="77777777" w:rsidTr="00AD1A09">
        <w:trPr>
          <w:cantSplit/>
          <w:trHeight w:val="1584"/>
        </w:trPr>
        <w:tc>
          <w:tcPr>
            <w:tcW w:w="1255" w:type="dxa"/>
            <w:tcBorders>
              <w:top w:val="single" w:sz="4" w:space="0" w:color="auto"/>
              <w:bottom w:val="single" w:sz="4" w:space="0" w:color="auto"/>
              <w:right w:val="single" w:sz="4" w:space="0" w:color="auto"/>
            </w:tcBorders>
          </w:tcPr>
          <w:p w14:paraId="2BDA4405" w14:textId="143604FA" w:rsidR="00B302C9" w:rsidRPr="00803856" w:rsidRDefault="002D2E76" w:rsidP="000F5635">
            <w:pPr>
              <w:jc w:val="center"/>
              <w:rPr>
                <w:b/>
                <w:bCs/>
                <w:sz w:val="24"/>
                <w:szCs w:val="24"/>
              </w:rPr>
            </w:pPr>
            <w:r w:rsidRPr="00803856">
              <w:rPr>
                <w:b/>
                <w:bCs/>
                <w:sz w:val="24"/>
                <w:szCs w:val="24"/>
              </w:rPr>
              <w:t>12.</w:t>
            </w:r>
          </w:p>
        </w:tc>
        <w:tc>
          <w:tcPr>
            <w:tcW w:w="5580" w:type="dxa"/>
            <w:tcBorders>
              <w:top w:val="single" w:sz="4" w:space="0" w:color="auto"/>
              <w:left w:val="single" w:sz="4" w:space="0" w:color="auto"/>
              <w:bottom w:val="single" w:sz="4" w:space="0" w:color="auto"/>
              <w:right w:val="single" w:sz="4" w:space="0" w:color="auto"/>
            </w:tcBorders>
          </w:tcPr>
          <w:p w14:paraId="6F7044A9" w14:textId="60D63684" w:rsidR="00B302C9" w:rsidRPr="00041B4A" w:rsidRDefault="002A21B8" w:rsidP="00DB37C0">
            <w:pPr>
              <w:pStyle w:val="Questions"/>
              <w:numPr>
                <w:ilvl w:val="0"/>
                <w:numId w:val="0"/>
              </w:numPr>
              <w:tabs>
                <w:tab w:val="left" w:pos="720"/>
              </w:tabs>
            </w:pPr>
            <w:r w:rsidRPr="00041B4A">
              <w:t>Considering the design features of the CIT policy options outlined in Table 3, are there any assumptions that you agree or disagree with from the perspective of your business? For example, the treatment of losses, the treatment of depreciation and amortization, R&amp;D tax credits or interest rate deduction. Please explain.</w:t>
            </w:r>
          </w:p>
        </w:tc>
        <w:tc>
          <w:tcPr>
            <w:tcW w:w="6201" w:type="dxa"/>
            <w:tcBorders>
              <w:top w:val="single" w:sz="4" w:space="0" w:color="auto"/>
              <w:left w:val="single" w:sz="4" w:space="0" w:color="auto"/>
              <w:bottom w:val="single" w:sz="4" w:space="0" w:color="auto"/>
            </w:tcBorders>
          </w:tcPr>
          <w:p w14:paraId="41070739" w14:textId="77777777" w:rsidR="00B302C9" w:rsidRPr="00DB37C0" w:rsidRDefault="00B302C9" w:rsidP="00DB37C0">
            <w:pPr>
              <w:rPr>
                <w:rFonts w:asciiTheme="minorHAnsi" w:eastAsiaTheme="minorHAnsi" w:hAnsiTheme="minorHAnsi" w:cstheme="minorBidi"/>
                <w:sz w:val="22"/>
                <w:szCs w:val="22"/>
                <w:lang w:val="en-GB"/>
              </w:rPr>
            </w:pPr>
          </w:p>
        </w:tc>
      </w:tr>
      <w:tr w:rsidR="002D2E76" w:rsidRPr="00803856" w14:paraId="2F877236" w14:textId="77777777" w:rsidTr="00AD1A09">
        <w:trPr>
          <w:cantSplit/>
          <w:trHeight w:val="1584"/>
        </w:trPr>
        <w:tc>
          <w:tcPr>
            <w:tcW w:w="1255" w:type="dxa"/>
            <w:tcBorders>
              <w:top w:val="single" w:sz="4" w:space="0" w:color="auto"/>
              <w:bottom w:val="single" w:sz="4" w:space="0" w:color="auto"/>
              <w:right w:val="single" w:sz="4" w:space="0" w:color="auto"/>
            </w:tcBorders>
          </w:tcPr>
          <w:p w14:paraId="707691C6" w14:textId="6D803FFB" w:rsidR="002D2E76" w:rsidRPr="00803856" w:rsidRDefault="002D2E76" w:rsidP="000F5635">
            <w:pPr>
              <w:jc w:val="center"/>
              <w:rPr>
                <w:b/>
                <w:bCs/>
                <w:sz w:val="24"/>
                <w:szCs w:val="24"/>
              </w:rPr>
            </w:pPr>
            <w:r w:rsidRPr="00803856">
              <w:rPr>
                <w:b/>
                <w:bCs/>
                <w:sz w:val="24"/>
                <w:szCs w:val="24"/>
              </w:rPr>
              <w:t>13.</w:t>
            </w:r>
          </w:p>
        </w:tc>
        <w:tc>
          <w:tcPr>
            <w:tcW w:w="5580" w:type="dxa"/>
            <w:tcBorders>
              <w:top w:val="single" w:sz="4" w:space="0" w:color="auto"/>
              <w:left w:val="single" w:sz="4" w:space="0" w:color="auto"/>
              <w:bottom w:val="single" w:sz="4" w:space="0" w:color="auto"/>
              <w:right w:val="single" w:sz="4" w:space="0" w:color="auto"/>
            </w:tcBorders>
          </w:tcPr>
          <w:p w14:paraId="0FC3461A" w14:textId="7F126CA4" w:rsidR="002D2E76" w:rsidRPr="00041B4A" w:rsidRDefault="00836250" w:rsidP="00B302C9">
            <w:pPr>
              <w:pStyle w:val="Questions"/>
              <w:numPr>
                <w:ilvl w:val="0"/>
                <w:numId w:val="0"/>
              </w:numPr>
              <w:tabs>
                <w:tab w:val="left" w:pos="720"/>
              </w:tabs>
            </w:pPr>
            <w:r w:rsidRPr="00041B4A">
              <w:t xml:space="preserve">Keeping practicalities with respect to data availability in mind, are there any other areas that </w:t>
            </w:r>
            <w:proofErr w:type="gramStart"/>
            <w:r w:rsidRPr="00041B4A">
              <w:t>might reasonably be assessed</w:t>
            </w:r>
            <w:proofErr w:type="gramEnd"/>
            <w:r w:rsidRPr="00041B4A">
              <w:t xml:space="preserve"> (quantitatively) in respect of the impact of CIT? Are there any other </w:t>
            </w:r>
            <w:proofErr w:type="gramStart"/>
            <w:r w:rsidRPr="00041B4A">
              <w:t>impacts which</w:t>
            </w:r>
            <w:proofErr w:type="gramEnd"/>
            <w:r w:rsidRPr="00041B4A">
              <w:t xml:space="preserve"> you would expect to see assessed?</w:t>
            </w:r>
          </w:p>
        </w:tc>
        <w:tc>
          <w:tcPr>
            <w:tcW w:w="6201" w:type="dxa"/>
            <w:tcBorders>
              <w:top w:val="single" w:sz="4" w:space="0" w:color="auto"/>
              <w:left w:val="single" w:sz="4" w:space="0" w:color="auto"/>
              <w:bottom w:val="single" w:sz="4" w:space="0" w:color="auto"/>
            </w:tcBorders>
          </w:tcPr>
          <w:p w14:paraId="51651FF2" w14:textId="77777777" w:rsidR="002D2E76" w:rsidRPr="00DB37C0" w:rsidRDefault="002D2E76">
            <w:pPr>
              <w:rPr>
                <w:rFonts w:asciiTheme="minorHAnsi" w:eastAsiaTheme="minorHAnsi" w:hAnsiTheme="minorHAnsi" w:cstheme="minorBidi"/>
                <w:sz w:val="22"/>
                <w:szCs w:val="22"/>
                <w:lang w:val="en-GB"/>
              </w:rPr>
            </w:pPr>
          </w:p>
        </w:tc>
      </w:tr>
      <w:tr w:rsidR="002D2E76" w:rsidRPr="00803856" w14:paraId="323ECE01" w14:textId="77777777" w:rsidTr="00AD1A09">
        <w:trPr>
          <w:cantSplit/>
          <w:trHeight w:val="1440"/>
        </w:trPr>
        <w:tc>
          <w:tcPr>
            <w:tcW w:w="1255" w:type="dxa"/>
            <w:tcBorders>
              <w:top w:val="single" w:sz="4" w:space="0" w:color="auto"/>
              <w:bottom w:val="single" w:sz="4" w:space="0" w:color="auto"/>
              <w:right w:val="single" w:sz="4" w:space="0" w:color="auto"/>
            </w:tcBorders>
          </w:tcPr>
          <w:p w14:paraId="7ED1B80E" w14:textId="7F31A0CB" w:rsidR="002D2E76" w:rsidRPr="00803856" w:rsidRDefault="002D2E76" w:rsidP="000F5635">
            <w:pPr>
              <w:jc w:val="center"/>
              <w:rPr>
                <w:b/>
                <w:bCs/>
                <w:sz w:val="24"/>
                <w:szCs w:val="24"/>
              </w:rPr>
            </w:pPr>
            <w:r w:rsidRPr="00803856">
              <w:rPr>
                <w:b/>
                <w:bCs/>
                <w:sz w:val="24"/>
                <w:szCs w:val="24"/>
              </w:rPr>
              <w:t>14.</w:t>
            </w:r>
          </w:p>
        </w:tc>
        <w:tc>
          <w:tcPr>
            <w:tcW w:w="5580" w:type="dxa"/>
            <w:tcBorders>
              <w:top w:val="single" w:sz="4" w:space="0" w:color="auto"/>
              <w:left w:val="single" w:sz="4" w:space="0" w:color="auto"/>
              <w:bottom w:val="single" w:sz="4" w:space="0" w:color="auto"/>
              <w:right w:val="single" w:sz="4" w:space="0" w:color="auto"/>
            </w:tcBorders>
          </w:tcPr>
          <w:p w14:paraId="4E8EDC88" w14:textId="4561E989" w:rsidR="002D2E76" w:rsidRPr="00041B4A" w:rsidRDefault="00BF2897" w:rsidP="00B302C9">
            <w:pPr>
              <w:pStyle w:val="Questions"/>
              <w:numPr>
                <w:ilvl w:val="0"/>
                <w:numId w:val="0"/>
              </w:numPr>
              <w:tabs>
                <w:tab w:val="left" w:pos="720"/>
              </w:tabs>
            </w:pPr>
            <w:r w:rsidRPr="00041B4A">
              <w:t>Given your understanding of the Bahamian economy, which of these options do you think increases the average tax burden for different firm types (size or sector) by an amount that best reflects economic activity?</w:t>
            </w:r>
          </w:p>
        </w:tc>
        <w:tc>
          <w:tcPr>
            <w:tcW w:w="6201" w:type="dxa"/>
            <w:tcBorders>
              <w:top w:val="single" w:sz="4" w:space="0" w:color="auto"/>
              <w:left w:val="single" w:sz="4" w:space="0" w:color="auto"/>
              <w:bottom w:val="single" w:sz="4" w:space="0" w:color="auto"/>
            </w:tcBorders>
          </w:tcPr>
          <w:p w14:paraId="59AF3987" w14:textId="77777777" w:rsidR="002D2E76" w:rsidRPr="00DB37C0" w:rsidRDefault="002D2E76">
            <w:pPr>
              <w:rPr>
                <w:rFonts w:asciiTheme="minorHAnsi" w:eastAsiaTheme="minorHAnsi" w:hAnsiTheme="minorHAnsi" w:cstheme="minorBidi"/>
                <w:sz w:val="22"/>
                <w:szCs w:val="22"/>
                <w:lang w:val="en-GB"/>
              </w:rPr>
            </w:pPr>
          </w:p>
        </w:tc>
      </w:tr>
      <w:tr w:rsidR="002D2E76" w:rsidRPr="00803856" w14:paraId="1CC1A1B8" w14:textId="77777777" w:rsidTr="00AD1A09">
        <w:trPr>
          <w:cantSplit/>
          <w:trHeight w:val="720"/>
        </w:trPr>
        <w:tc>
          <w:tcPr>
            <w:tcW w:w="1255" w:type="dxa"/>
            <w:tcBorders>
              <w:top w:val="single" w:sz="4" w:space="0" w:color="auto"/>
              <w:bottom w:val="single" w:sz="4" w:space="0" w:color="auto"/>
              <w:right w:val="single" w:sz="4" w:space="0" w:color="auto"/>
            </w:tcBorders>
          </w:tcPr>
          <w:p w14:paraId="329F5380" w14:textId="7AA29FE3" w:rsidR="002D2E76" w:rsidRPr="00803856" w:rsidRDefault="002D2E76" w:rsidP="000F5635">
            <w:pPr>
              <w:jc w:val="center"/>
              <w:rPr>
                <w:b/>
                <w:bCs/>
                <w:sz w:val="24"/>
                <w:szCs w:val="24"/>
              </w:rPr>
            </w:pPr>
            <w:r w:rsidRPr="00803856">
              <w:rPr>
                <w:b/>
                <w:bCs/>
                <w:sz w:val="24"/>
                <w:szCs w:val="24"/>
              </w:rPr>
              <w:t>15.</w:t>
            </w:r>
          </w:p>
        </w:tc>
        <w:tc>
          <w:tcPr>
            <w:tcW w:w="5580" w:type="dxa"/>
            <w:tcBorders>
              <w:top w:val="single" w:sz="4" w:space="0" w:color="auto"/>
              <w:left w:val="single" w:sz="4" w:space="0" w:color="auto"/>
              <w:bottom w:val="single" w:sz="4" w:space="0" w:color="auto"/>
              <w:right w:val="single" w:sz="4" w:space="0" w:color="auto"/>
            </w:tcBorders>
          </w:tcPr>
          <w:p w14:paraId="25533316" w14:textId="538DFF87" w:rsidR="002D2E76" w:rsidRPr="00041B4A" w:rsidRDefault="00533129" w:rsidP="00041B4A">
            <w:pPr>
              <w:pStyle w:val="Questions"/>
              <w:numPr>
                <w:ilvl w:val="0"/>
                <w:numId w:val="0"/>
              </w:numPr>
              <w:tabs>
                <w:tab w:val="left" w:pos="1245"/>
              </w:tabs>
            </w:pPr>
            <w:r w:rsidRPr="00041B4A">
              <w:t xml:space="preserve">Considering the sector in which your business operates, and the formulation of the options being assessed, are the economic impacts as you would </w:t>
            </w:r>
            <w:proofErr w:type="gramStart"/>
            <w:r w:rsidRPr="00041B4A">
              <w:t>expect?</w:t>
            </w:r>
            <w:proofErr w:type="gramEnd"/>
            <w:r w:rsidRPr="00041B4A">
              <w:t xml:space="preserve"> Would you expect the impact on your sector of change from BLF to corporate income tax to be smaller or greater than that estimated for the economy? Please consider employment, investment, and output separately.</w:t>
            </w:r>
          </w:p>
        </w:tc>
        <w:tc>
          <w:tcPr>
            <w:tcW w:w="6201" w:type="dxa"/>
            <w:tcBorders>
              <w:top w:val="single" w:sz="4" w:space="0" w:color="auto"/>
              <w:left w:val="single" w:sz="4" w:space="0" w:color="auto"/>
              <w:bottom w:val="single" w:sz="4" w:space="0" w:color="auto"/>
            </w:tcBorders>
          </w:tcPr>
          <w:p w14:paraId="03DBA7D1" w14:textId="77777777" w:rsidR="002D2E76" w:rsidRPr="00DB37C0" w:rsidRDefault="002D2E76">
            <w:pPr>
              <w:rPr>
                <w:rFonts w:asciiTheme="minorHAnsi" w:eastAsiaTheme="minorHAnsi" w:hAnsiTheme="minorHAnsi" w:cstheme="minorBidi"/>
                <w:sz w:val="22"/>
                <w:szCs w:val="22"/>
                <w:lang w:val="en-GB"/>
              </w:rPr>
            </w:pPr>
          </w:p>
        </w:tc>
      </w:tr>
      <w:tr w:rsidR="002D2E76" w:rsidRPr="00803856" w14:paraId="35C309EE" w14:textId="77777777" w:rsidTr="00AD1A09">
        <w:trPr>
          <w:cantSplit/>
          <w:trHeight w:val="1584"/>
        </w:trPr>
        <w:tc>
          <w:tcPr>
            <w:tcW w:w="1255" w:type="dxa"/>
            <w:tcBorders>
              <w:top w:val="single" w:sz="4" w:space="0" w:color="auto"/>
              <w:bottom w:val="single" w:sz="4" w:space="0" w:color="auto"/>
              <w:right w:val="single" w:sz="4" w:space="0" w:color="auto"/>
            </w:tcBorders>
          </w:tcPr>
          <w:p w14:paraId="5DA9DF77" w14:textId="3CB6D6C0" w:rsidR="002D2E76" w:rsidRPr="00803856" w:rsidRDefault="002D2E76" w:rsidP="000F5635">
            <w:pPr>
              <w:jc w:val="center"/>
              <w:rPr>
                <w:b/>
                <w:bCs/>
                <w:sz w:val="24"/>
                <w:szCs w:val="24"/>
              </w:rPr>
            </w:pPr>
            <w:r w:rsidRPr="00803856">
              <w:rPr>
                <w:b/>
                <w:bCs/>
                <w:sz w:val="24"/>
                <w:szCs w:val="24"/>
              </w:rPr>
              <w:t>16.</w:t>
            </w:r>
          </w:p>
        </w:tc>
        <w:tc>
          <w:tcPr>
            <w:tcW w:w="5580" w:type="dxa"/>
            <w:tcBorders>
              <w:top w:val="single" w:sz="4" w:space="0" w:color="auto"/>
              <w:left w:val="single" w:sz="4" w:space="0" w:color="auto"/>
              <w:bottom w:val="single" w:sz="4" w:space="0" w:color="auto"/>
              <w:right w:val="single" w:sz="4" w:space="0" w:color="auto"/>
            </w:tcBorders>
          </w:tcPr>
          <w:p w14:paraId="58EEAEB2" w14:textId="1CD01976" w:rsidR="002D2E76" w:rsidRPr="00041B4A" w:rsidRDefault="00F83015" w:rsidP="002D2E76">
            <w:pPr>
              <w:pStyle w:val="Questions"/>
              <w:numPr>
                <w:ilvl w:val="0"/>
                <w:numId w:val="0"/>
              </w:numPr>
              <w:tabs>
                <w:tab w:val="left" w:pos="720"/>
              </w:tabs>
            </w:pPr>
            <w:r w:rsidRPr="00041B4A">
              <w:t xml:space="preserve">If your business is part of an </w:t>
            </w:r>
            <w:proofErr w:type="gramStart"/>
            <w:r w:rsidRPr="00041B4A">
              <w:t>organisation which falls into the remit of Pillar Two, do</w:t>
            </w:r>
            <w:proofErr w:type="gramEnd"/>
            <w:r w:rsidRPr="00041B4A">
              <w:t xml:space="preserve"> you agree with the view that the introduction of a corporate income tax would not lead to a large change in direct investment into The Bahamas due to similar policy responses in competitor jurisdictions? Please explain your answer.</w:t>
            </w:r>
          </w:p>
        </w:tc>
        <w:tc>
          <w:tcPr>
            <w:tcW w:w="6201" w:type="dxa"/>
            <w:tcBorders>
              <w:top w:val="single" w:sz="4" w:space="0" w:color="auto"/>
              <w:left w:val="single" w:sz="4" w:space="0" w:color="auto"/>
              <w:bottom w:val="single" w:sz="4" w:space="0" w:color="auto"/>
            </w:tcBorders>
          </w:tcPr>
          <w:p w14:paraId="57B0D408" w14:textId="77777777" w:rsidR="002D2E76" w:rsidRPr="00DB37C0" w:rsidRDefault="002D2E76">
            <w:pPr>
              <w:rPr>
                <w:rFonts w:asciiTheme="minorHAnsi" w:eastAsiaTheme="minorHAnsi" w:hAnsiTheme="minorHAnsi" w:cstheme="minorBidi"/>
                <w:sz w:val="22"/>
                <w:szCs w:val="22"/>
                <w:lang w:val="en-GB"/>
              </w:rPr>
            </w:pPr>
          </w:p>
        </w:tc>
      </w:tr>
      <w:tr w:rsidR="002D2E76" w:rsidRPr="00803856" w14:paraId="3D090612" w14:textId="77777777" w:rsidTr="00AD1A09">
        <w:trPr>
          <w:cantSplit/>
          <w:trHeight w:val="1584"/>
        </w:trPr>
        <w:tc>
          <w:tcPr>
            <w:tcW w:w="1255" w:type="dxa"/>
            <w:tcBorders>
              <w:top w:val="single" w:sz="4" w:space="0" w:color="auto"/>
              <w:bottom w:val="single" w:sz="4" w:space="0" w:color="auto"/>
              <w:right w:val="single" w:sz="4" w:space="0" w:color="auto"/>
            </w:tcBorders>
          </w:tcPr>
          <w:p w14:paraId="0485450F" w14:textId="035DB7DA" w:rsidR="002D2E76" w:rsidRPr="00803856" w:rsidRDefault="002D2E76" w:rsidP="000F5635">
            <w:pPr>
              <w:jc w:val="center"/>
              <w:rPr>
                <w:b/>
                <w:bCs/>
                <w:sz w:val="24"/>
                <w:szCs w:val="24"/>
              </w:rPr>
            </w:pPr>
            <w:r w:rsidRPr="00803856">
              <w:rPr>
                <w:b/>
                <w:bCs/>
                <w:sz w:val="24"/>
                <w:szCs w:val="24"/>
              </w:rPr>
              <w:t>17.</w:t>
            </w:r>
          </w:p>
        </w:tc>
        <w:tc>
          <w:tcPr>
            <w:tcW w:w="5580" w:type="dxa"/>
            <w:tcBorders>
              <w:top w:val="single" w:sz="4" w:space="0" w:color="auto"/>
              <w:left w:val="single" w:sz="4" w:space="0" w:color="auto"/>
              <w:bottom w:val="single" w:sz="4" w:space="0" w:color="auto"/>
              <w:right w:val="single" w:sz="4" w:space="0" w:color="auto"/>
            </w:tcBorders>
          </w:tcPr>
          <w:p w14:paraId="07B6F159" w14:textId="215254F0" w:rsidR="002D2E76" w:rsidRPr="00041B4A" w:rsidRDefault="002B478E" w:rsidP="00B302C9">
            <w:pPr>
              <w:pStyle w:val="Questions"/>
              <w:numPr>
                <w:ilvl w:val="0"/>
                <w:numId w:val="0"/>
              </w:numPr>
              <w:tabs>
                <w:tab w:val="left" w:pos="720"/>
              </w:tabs>
            </w:pPr>
            <w:r w:rsidRPr="00041B4A">
              <w:t>If your business is part of an organisation which falls into the remit of Pillar Two, would your business consider relocating activity out of The Bahamas as a result of the introduction of a corporate income tax system such as those suggested in this consultation document? Please explain your answer, and where possible state the size of the impact in terms of employment and/or annual investment.</w:t>
            </w:r>
          </w:p>
        </w:tc>
        <w:tc>
          <w:tcPr>
            <w:tcW w:w="6201" w:type="dxa"/>
            <w:tcBorders>
              <w:top w:val="single" w:sz="4" w:space="0" w:color="auto"/>
              <w:left w:val="single" w:sz="4" w:space="0" w:color="auto"/>
              <w:bottom w:val="single" w:sz="4" w:space="0" w:color="auto"/>
            </w:tcBorders>
          </w:tcPr>
          <w:p w14:paraId="10558CD8" w14:textId="77777777" w:rsidR="002D2E76" w:rsidRPr="00DB37C0" w:rsidRDefault="002D2E76">
            <w:pPr>
              <w:rPr>
                <w:rFonts w:asciiTheme="minorHAnsi" w:eastAsiaTheme="minorHAnsi" w:hAnsiTheme="minorHAnsi" w:cstheme="minorBidi"/>
                <w:sz w:val="22"/>
                <w:szCs w:val="22"/>
                <w:lang w:val="en-GB"/>
              </w:rPr>
            </w:pPr>
          </w:p>
        </w:tc>
      </w:tr>
      <w:tr w:rsidR="002B478E" w:rsidRPr="00803856" w14:paraId="0DE48845" w14:textId="77777777" w:rsidTr="00AD1A09">
        <w:trPr>
          <w:cantSplit/>
          <w:trHeight w:val="1584"/>
        </w:trPr>
        <w:tc>
          <w:tcPr>
            <w:tcW w:w="1255" w:type="dxa"/>
            <w:tcBorders>
              <w:top w:val="single" w:sz="4" w:space="0" w:color="auto"/>
              <w:bottom w:val="single" w:sz="4" w:space="0" w:color="auto"/>
              <w:right w:val="single" w:sz="4" w:space="0" w:color="auto"/>
            </w:tcBorders>
          </w:tcPr>
          <w:p w14:paraId="3535F49A" w14:textId="4FBF77EE" w:rsidR="002B478E" w:rsidRPr="00803856" w:rsidRDefault="002B478E" w:rsidP="000F5635">
            <w:pPr>
              <w:jc w:val="center"/>
              <w:rPr>
                <w:b/>
                <w:bCs/>
                <w:sz w:val="24"/>
                <w:szCs w:val="24"/>
              </w:rPr>
            </w:pPr>
            <w:r>
              <w:rPr>
                <w:b/>
                <w:bCs/>
                <w:sz w:val="24"/>
                <w:szCs w:val="24"/>
              </w:rPr>
              <w:t>18.</w:t>
            </w:r>
          </w:p>
        </w:tc>
        <w:tc>
          <w:tcPr>
            <w:tcW w:w="5580" w:type="dxa"/>
            <w:tcBorders>
              <w:top w:val="single" w:sz="4" w:space="0" w:color="auto"/>
              <w:left w:val="single" w:sz="4" w:space="0" w:color="auto"/>
              <w:bottom w:val="single" w:sz="4" w:space="0" w:color="auto"/>
              <w:right w:val="single" w:sz="4" w:space="0" w:color="auto"/>
            </w:tcBorders>
          </w:tcPr>
          <w:p w14:paraId="71F57815" w14:textId="4CCBE8E5" w:rsidR="002B478E" w:rsidRPr="00041B4A" w:rsidRDefault="001D3A93" w:rsidP="00B302C9">
            <w:pPr>
              <w:pStyle w:val="Questions"/>
              <w:numPr>
                <w:ilvl w:val="0"/>
                <w:numId w:val="0"/>
              </w:numPr>
              <w:tabs>
                <w:tab w:val="left" w:pos="720"/>
              </w:tabs>
            </w:pPr>
            <w:r w:rsidRPr="00041B4A">
              <w:t xml:space="preserve">If your business </w:t>
            </w:r>
            <w:proofErr w:type="gramStart"/>
            <w:r w:rsidRPr="00041B4A">
              <w:t>is</w:t>
            </w:r>
            <w:proofErr w:type="gramEnd"/>
            <w:r w:rsidRPr="00041B4A">
              <w:t xml:space="preserve"> within the scope of Pillar Two, would you be in favour of staggering the implementation of a new CIT system so that a QDMTT could be implemented with effect from January 2024?  Please explain why. Would your view be different if implementing a QDMTT from January 2024 involved retroactive legislation?</w:t>
            </w:r>
          </w:p>
        </w:tc>
        <w:tc>
          <w:tcPr>
            <w:tcW w:w="6201" w:type="dxa"/>
            <w:tcBorders>
              <w:top w:val="single" w:sz="4" w:space="0" w:color="auto"/>
              <w:left w:val="single" w:sz="4" w:space="0" w:color="auto"/>
              <w:bottom w:val="single" w:sz="4" w:space="0" w:color="auto"/>
            </w:tcBorders>
          </w:tcPr>
          <w:p w14:paraId="710CAA0C" w14:textId="77777777" w:rsidR="002B478E" w:rsidRPr="00DB37C0" w:rsidRDefault="002B478E">
            <w:pPr>
              <w:rPr>
                <w:rFonts w:asciiTheme="minorHAnsi" w:eastAsiaTheme="minorHAnsi" w:hAnsiTheme="minorHAnsi" w:cstheme="minorBidi"/>
                <w:sz w:val="22"/>
                <w:szCs w:val="22"/>
                <w:lang w:val="en-GB"/>
              </w:rPr>
            </w:pPr>
          </w:p>
        </w:tc>
      </w:tr>
      <w:tr w:rsidR="002B478E" w:rsidRPr="00803856" w14:paraId="3AEAA209" w14:textId="77777777" w:rsidTr="00AD1A09">
        <w:trPr>
          <w:cantSplit/>
          <w:trHeight w:val="1152"/>
        </w:trPr>
        <w:tc>
          <w:tcPr>
            <w:tcW w:w="1255" w:type="dxa"/>
            <w:tcBorders>
              <w:top w:val="single" w:sz="4" w:space="0" w:color="auto"/>
              <w:bottom w:val="single" w:sz="4" w:space="0" w:color="auto"/>
              <w:right w:val="single" w:sz="4" w:space="0" w:color="auto"/>
            </w:tcBorders>
          </w:tcPr>
          <w:p w14:paraId="5DCE478A" w14:textId="2CC82634" w:rsidR="002B478E" w:rsidRPr="00803856" w:rsidRDefault="002B478E" w:rsidP="000F5635">
            <w:pPr>
              <w:jc w:val="center"/>
              <w:rPr>
                <w:b/>
                <w:bCs/>
                <w:sz w:val="24"/>
                <w:szCs w:val="24"/>
              </w:rPr>
            </w:pPr>
            <w:r>
              <w:rPr>
                <w:b/>
                <w:bCs/>
                <w:sz w:val="24"/>
                <w:szCs w:val="24"/>
              </w:rPr>
              <w:t>19.</w:t>
            </w:r>
          </w:p>
        </w:tc>
        <w:tc>
          <w:tcPr>
            <w:tcW w:w="5580" w:type="dxa"/>
            <w:tcBorders>
              <w:top w:val="single" w:sz="4" w:space="0" w:color="auto"/>
              <w:left w:val="single" w:sz="4" w:space="0" w:color="auto"/>
              <w:bottom w:val="single" w:sz="4" w:space="0" w:color="auto"/>
              <w:right w:val="single" w:sz="4" w:space="0" w:color="auto"/>
            </w:tcBorders>
          </w:tcPr>
          <w:p w14:paraId="4D9B736A" w14:textId="0990AEF8" w:rsidR="002B478E" w:rsidRPr="00041B4A" w:rsidRDefault="00EA2DFC" w:rsidP="00B302C9">
            <w:pPr>
              <w:pStyle w:val="Questions"/>
              <w:numPr>
                <w:ilvl w:val="0"/>
                <w:numId w:val="0"/>
              </w:numPr>
              <w:tabs>
                <w:tab w:val="left" w:pos="720"/>
              </w:tabs>
            </w:pPr>
            <w:r w:rsidRPr="00041B4A">
              <w:t xml:space="preserve">If your business is not within the scope of Pillar Two, do you have any concerns about staggering the implementation of a new CIT system? </w:t>
            </w:r>
            <w:proofErr w:type="gramStart"/>
            <w:r w:rsidRPr="00041B4A">
              <w:t>If so, please explain why?</w:t>
            </w:r>
            <w:proofErr w:type="gramEnd"/>
          </w:p>
        </w:tc>
        <w:tc>
          <w:tcPr>
            <w:tcW w:w="6201" w:type="dxa"/>
            <w:tcBorders>
              <w:top w:val="single" w:sz="4" w:space="0" w:color="auto"/>
              <w:left w:val="single" w:sz="4" w:space="0" w:color="auto"/>
              <w:bottom w:val="single" w:sz="4" w:space="0" w:color="auto"/>
            </w:tcBorders>
          </w:tcPr>
          <w:p w14:paraId="5FA79421" w14:textId="77777777" w:rsidR="002B478E" w:rsidRPr="00DB37C0" w:rsidRDefault="002B478E">
            <w:pPr>
              <w:rPr>
                <w:rFonts w:asciiTheme="minorHAnsi" w:eastAsiaTheme="minorHAnsi" w:hAnsiTheme="minorHAnsi" w:cstheme="minorBidi"/>
                <w:sz w:val="22"/>
                <w:szCs w:val="22"/>
                <w:lang w:val="en-GB"/>
              </w:rPr>
            </w:pPr>
          </w:p>
        </w:tc>
      </w:tr>
      <w:tr w:rsidR="002B478E" w:rsidRPr="00803856" w14:paraId="2F718A1D" w14:textId="77777777" w:rsidTr="00AD1A09">
        <w:trPr>
          <w:cantSplit/>
          <w:trHeight w:val="1008"/>
        </w:trPr>
        <w:tc>
          <w:tcPr>
            <w:tcW w:w="1255" w:type="dxa"/>
            <w:tcBorders>
              <w:top w:val="single" w:sz="4" w:space="0" w:color="auto"/>
              <w:bottom w:val="single" w:sz="4" w:space="0" w:color="auto"/>
              <w:right w:val="single" w:sz="4" w:space="0" w:color="auto"/>
            </w:tcBorders>
          </w:tcPr>
          <w:p w14:paraId="28DE7572" w14:textId="4CDBB652" w:rsidR="002B478E" w:rsidRPr="00803856" w:rsidRDefault="00EA2DFC" w:rsidP="000F5635">
            <w:pPr>
              <w:jc w:val="center"/>
              <w:rPr>
                <w:b/>
                <w:bCs/>
                <w:sz w:val="24"/>
                <w:szCs w:val="24"/>
              </w:rPr>
            </w:pPr>
            <w:r>
              <w:rPr>
                <w:b/>
                <w:bCs/>
                <w:sz w:val="24"/>
                <w:szCs w:val="24"/>
              </w:rPr>
              <w:t>20.</w:t>
            </w:r>
          </w:p>
        </w:tc>
        <w:tc>
          <w:tcPr>
            <w:tcW w:w="5580" w:type="dxa"/>
            <w:tcBorders>
              <w:top w:val="single" w:sz="4" w:space="0" w:color="auto"/>
              <w:left w:val="single" w:sz="4" w:space="0" w:color="auto"/>
              <w:bottom w:val="single" w:sz="4" w:space="0" w:color="auto"/>
              <w:right w:val="single" w:sz="4" w:space="0" w:color="auto"/>
            </w:tcBorders>
          </w:tcPr>
          <w:p w14:paraId="794C4E88" w14:textId="7B2A7968" w:rsidR="002B478E" w:rsidRPr="00041B4A" w:rsidRDefault="001255C3" w:rsidP="00B302C9">
            <w:pPr>
              <w:pStyle w:val="Questions"/>
              <w:numPr>
                <w:ilvl w:val="0"/>
                <w:numId w:val="0"/>
              </w:numPr>
              <w:tabs>
                <w:tab w:val="left" w:pos="720"/>
              </w:tabs>
            </w:pPr>
            <w:r w:rsidRPr="00041B4A">
              <w:t xml:space="preserve">Is there any evidence missing from </w:t>
            </w:r>
            <w:proofErr w:type="gramStart"/>
            <w:r w:rsidRPr="00041B4A">
              <w:t>this</w:t>
            </w:r>
            <w:proofErr w:type="gramEnd"/>
            <w:r w:rsidRPr="00041B4A">
              <w:t xml:space="preserve"> qualitative risk assessment that should be considered by the Government?</w:t>
            </w:r>
          </w:p>
        </w:tc>
        <w:tc>
          <w:tcPr>
            <w:tcW w:w="6201" w:type="dxa"/>
            <w:tcBorders>
              <w:top w:val="single" w:sz="4" w:space="0" w:color="auto"/>
              <w:left w:val="single" w:sz="4" w:space="0" w:color="auto"/>
              <w:bottom w:val="single" w:sz="4" w:space="0" w:color="auto"/>
            </w:tcBorders>
          </w:tcPr>
          <w:p w14:paraId="7F6DB97A" w14:textId="77777777" w:rsidR="002B478E" w:rsidRPr="00DB37C0" w:rsidRDefault="002B478E">
            <w:pPr>
              <w:rPr>
                <w:rFonts w:asciiTheme="minorHAnsi" w:eastAsiaTheme="minorHAnsi" w:hAnsiTheme="minorHAnsi" w:cstheme="minorBidi"/>
                <w:sz w:val="22"/>
                <w:szCs w:val="22"/>
                <w:lang w:val="en-GB"/>
              </w:rPr>
            </w:pPr>
          </w:p>
        </w:tc>
      </w:tr>
      <w:tr w:rsidR="002B478E" w:rsidRPr="00803856" w14:paraId="78CB0B11" w14:textId="77777777" w:rsidTr="00AD1A09">
        <w:trPr>
          <w:cantSplit/>
          <w:trHeight w:val="1152"/>
        </w:trPr>
        <w:tc>
          <w:tcPr>
            <w:tcW w:w="1255" w:type="dxa"/>
            <w:tcBorders>
              <w:top w:val="single" w:sz="4" w:space="0" w:color="auto"/>
              <w:bottom w:val="single" w:sz="4" w:space="0" w:color="auto"/>
              <w:right w:val="single" w:sz="4" w:space="0" w:color="auto"/>
            </w:tcBorders>
          </w:tcPr>
          <w:p w14:paraId="6616594A" w14:textId="0F47347F" w:rsidR="002B478E" w:rsidRPr="00803856" w:rsidRDefault="001255C3" w:rsidP="000F5635">
            <w:pPr>
              <w:jc w:val="center"/>
              <w:rPr>
                <w:b/>
                <w:bCs/>
                <w:sz w:val="24"/>
                <w:szCs w:val="24"/>
              </w:rPr>
            </w:pPr>
            <w:r>
              <w:rPr>
                <w:b/>
                <w:bCs/>
                <w:sz w:val="24"/>
                <w:szCs w:val="24"/>
              </w:rPr>
              <w:t>21.</w:t>
            </w:r>
          </w:p>
        </w:tc>
        <w:tc>
          <w:tcPr>
            <w:tcW w:w="5580" w:type="dxa"/>
            <w:tcBorders>
              <w:top w:val="single" w:sz="4" w:space="0" w:color="auto"/>
              <w:left w:val="single" w:sz="4" w:space="0" w:color="auto"/>
              <w:bottom w:val="single" w:sz="4" w:space="0" w:color="auto"/>
              <w:right w:val="single" w:sz="4" w:space="0" w:color="auto"/>
            </w:tcBorders>
          </w:tcPr>
          <w:p w14:paraId="026C68B8" w14:textId="3C834F71" w:rsidR="002B478E" w:rsidRPr="00041B4A" w:rsidRDefault="00A94A3C" w:rsidP="00B302C9">
            <w:pPr>
              <w:pStyle w:val="Questions"/>
              <w:numPr>
                <w:ilvl w:val="0"/>
                <w:numId w:val="0"/>
              </w:numPr>
              <w:tabs>
                <w:tab w:val="left" w:pos="720"/>
              </w:tabs>
            </w:pPr>
            <w:r w:rsidRPr="00041B4A">
              <w:t>In your view, are there any additional steps that the Government should take in the planning and implementation stage of a corporate income tax?</w:t>
            </w:r>
          </w:p>
        </w:tc>
        <w:tc>
          <w:tcPr>
            <w:tcW w:w="6201" w:type="dxa"/>
            <w:tcBorders>
              <w:top w:val="single" w:sz="4" w:space="0" w:color="auto"/>
              <w:left w:val="single" w:sz="4" w:space="0" w:color="auto"/>
              <w:bottom w:val="single" w:sz="4" w:space="0" w:color="auto"/>
            </w:tcBorders>
          </w:tcPr>
          <w:p w14:paraId="13F9FF7D" w14:textId="77777777" w:rsidR="002B478E" w:rsidRPr="00DB37C0" w:rsidRDefault="002B478E">
            <w:pPr>
              <w:rPr>
                <w:rFonts w:asciiTheme="minorHAnsi" w:eastAsiaTheme="minorHAnsi" w:hAnsiTheme="minorHAnsi" w:cstheme="minorBidi"/>
                <w:sz w:val="22"/>
                <w:szCs w:val="22"/>
                <w:lang w:val="en-GB"/>
              </w:rPr>
            </w:pPr>
          </w:p>
        </w:tc>
      </w:tr>
      <w:tr w:rsidR="002B478E" w:rsidRPr="00803856" w14:paraId="35BA2F42" w14:textId="77777777" w:rsidTr="00AD1A09">
        <w:trPr>
          <w:cantSplit/>
          <w:trHeight w:val="1584"/>
        </w:trPr>
        <w:tc>
          <w:tcPr>
            <w:tcW w:w="1255" w:type="dxa"/>
            <w:tcBorders>
              <w:top w:val="single" w:sz="4" w:space="0" w:color="auto"/>
              <w:bottom w:val="single" w:sz="4" w:space="0" w:color="auto"/>
              <w:right w:val="single" w:sz="4" w:space="0" w:color="auto"/>
            </w:tcBorders>
          </w:tcPr>
          <w:p w14:paraId="5E14B179" w14:textId="70F73ECD" w:rsidR="002B478E" w:rsidRPr="00803856" w:rsidRDefault="001255C3" w:rsidP="000F5635">
            <w:pPr>
              <w:jc w:val="center"/>
              <w:rPr>
                <w:b/>
                <w:bCs/>
                <w:sz w:val="24"/>
                <w:szCs w:val="24"/>
              </w:rPr>
            </w:pPr>
            <w:r>
              <w:rPr>
                <w:b/>
                <w:bCs/>
                <w:sz w:val="24"/>
                <w:szCs w:val="24"/>
              </w:rPr>
              <w:t>22.</w:t>
            </w:r>
          </w:p>
        </w:tc>
        <w:tc>
          <w:tcPr>
            <w:tcW w:w="5580" w:type="dxa"/>
            <w:tcBorders>
              <w:top w:val="single" w:sz="4" w:space="0" w:color="auto"/>
              <w:left w:val="single" w:sz="4" w:space="0" w:color="auto"/>
              <w:bottom w:val="single" w:sz="4" w:space="0" w:color="auto"/>
              <w:right w:val="single" w:sz="4" w:space="0" w:color="auto"/>
            </w:tcBorders>
          </w:tcPr>
          <w:p w14:paraId="5AE9565B" w14:textId="4B5086DC" w:rsidR="002B478E" w:rsidRPr="00041B4A" w:rsidRDefault="00041B4A" w:rsidP="00B302C9">
            <w:pPr>
              <w:pStyle w:val="Questions"/>
              <w:numPr>
                <w:ilvl w:val="0"/>
                <w:numId w:val="0"/>
              </w:numPr>
              <w:tabs>
                <w:tab w:val="left" w:pos="720"/>
              </w:tabs>
            </w:pPr>
            <w:r w:rsidRPr="00041B4A">
              <w:t xml:space="preserve">In the design stage with sector specific deep dives, which sectors would you expect to be </w:t>
            </w:r>
            <w:proofErr w:type="gramStart"/>
            <w:r w:rsidRPr="00041B4A">
              <w:t>considered?</w:t>
            </w:r>
            <w:proofErr w:type="gramEnd"/>
            <w:r w:rsidRPr="00041B4A">
              <w:t xml:space="preserve"> Please justify your answer and suggest </w:t>
            </w:r>
            <w:proofErr w:type="gramStart"/>
            <w:r w:rsidRPr="00041B4A">
              <w:t>areas which</w:t>
            </w:r>
            <w:proofErr w:type="gramEnd"/>
            <w:r w:rsidRPr="00041B4A">
              <w:t xml:space="preserve"> the Government might look at.</w:t>
            </w:r>
          </w:p>
        </w:tc>
        <w:tc>
          <w:tcPr>
            <w:tcW w:w="6201" w:type="dxa"/>
            <w:tcBorders>
              <w:top w:val="single" w:sz="4" w:space="0" w:color="auto"/>
              <w:left w:val="single" w:sz="4" w:space="0" w:color="auto"/>
              <w:bottom w:val="single" w:sz="4" w:space="0" w:color="auto"/>
            </w:tcBorders>
          </w:tcPr>
          <w:p w14:paraId="44A2D460" w14:textId="77777777" w:rsidR="002B478E" w:rsidRPr="00DB37C0" w:rsidRDefault="002B478E">
            <w:pPr>
              <w:rPr>
                <w:rFonts w:asciiTheme="minorHAnsi" w:eastAsiaTheme="minorHAnsi" w:hAnsiTheme="minorHAnsi" w:cstheme="minorBidi"/>
                <w:sz w:val="22"/>
                <w:szCs w:val="22"/>
                <w:lang w:val="en-GB"/>
              </w:rPr>
            </w:pPr>
          </w:p>
        </w:tc>
      </w:tr>
    </w:tbl>
    <w:p w14:paraId="125640EC" w14:textId="143500DE" w:rsidR="00635452" w:rsidRDefault="00635452">
      <w:pPr>
        <w:rPr>
          <w:vertAlign w:val="superscript"/>
        </w:rPr>
      </w:pPr>
    </w:p>
    <w:p w14:paraId="506EEDDC" w14:textId="4AA7FE04" w:rsidR="0067179B" w:rsidRDefault="0067179B">
      <w:pPr>
        <w:rPr>
          <w:vertAlign w:val="superscript"/>
        </w:rPr>
      </w:pPr>
    </w:p>
    <w:tbl>
      <w:tblPr>
        <w:tblW w:w="1303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1E0" w:firstRow="1" w:lastRow="1" w:firstColumn="1" w:lastColumn="1" w:noHBand="0" w:noVBand="0"/>
      </w:tblPr>
      <w:tblGrid>
        <w:gridCol w:w="1525"/>
        <w:gridCol w:w="11511"/>
      </w:tblGrid>
      <w:tr w:rsidR="00A20009" w:rsidRPr="00DB37C0" w14:paraId="4862E028" w14:textId="77777777" w:rsidTr="002E3CBE">
        <w:trPr>
          <w:cantSplit/>
          <w:trHeight w:val="1635"/>
        </w:trPr>
        <w:tc>
          <w:tcPr>
            <w:tcW w:w="1525" w:type="dxa"/>
            <w:tcBorders>
              <w:top w:val="single" w:sz="4" w:space="0" w:color="auto"/>
              <w:bottom w:val="single" w:sz="4" w:space="0" w:color="auto"/>
              <w:right w:val="single" w:sz="4" w:space="0" w:color="auto"/>
            </w:tcBorders>
          </w:tcPr>
          <w:p w14:paraId="5D4FCA1B" w14:textId="77777777" w:rsidR="00A20009" w:rsidRDefault="00A20009" w:rsidP="00F46473">
            <w:pPr>
              <w:rPr>
                <w:sz w:val="24"/>
              </w:rPr>
            </w:pPr>
            <w:r>
              <w:rPr>
                <w:b/>
                <w:bCs/>
                <w:sz w:val="24"/>
              </w:rPr>
              <w:t>Summary of Comments:</w:t>
            </w:r>
          </w:p>
        </w:tc>
        <w:tc>
          <w:tcPr>
            <w:tcW w:w="11511" w:type="dxa"/>
            <w:tcBorders>
              <w:top w:val="single" w:sz="4" w:space="0" w:color="auto"/>
              <w:bottom w:val="single" w:sz="4" w:space="0" w:color="auto"/>
            </w:tcBorders>
          </w:tcPr>
          <w:p w14:paraId="59094BFE" w14:textId="77777777" w:rsidR="00A20009" w:rsidRDefault="00A20009" w:rsidP="00F46473">
            <w:pPr>
              <w:rPr>
                <w:rStyle w:val="SubtleEmphasis"/>
                <w:i w:val="0"/>
                <w:iCs w:val="0"/>
              </w:rPr>
            </w:pPr>
          </w:p>
          <w:p w14:paraId="54B5357A" w14:textId="77777777" w:rsidR="00A20009" w:rsidRDefault="00A20009" w:rsidP="00F46473">
            <w:pPr>
              <w:rPr>
                <w:rStyle w:val="SubtleEmphasis"/>
                <w:i w:val="0"/>
                <w:iCs w:val="0"/>
              </w:rPr>
            </w:pPr>
          </w:p>
          <w:p w14:paraId="46D159DE" w14:textId="77777777" w:rsidR="00A20009" w:rsidRDefault="00A20009" w:rsidP="00F46473">
            <w:pPr>
              <w:rPr>
                <w:rStyle w:val="SubtleEmphasis"/>
                <w:i w:val="0"/>
                <w:iCs w:val="0"/>
              </w:rPr>
            </w:pPr>
          </w:p>
          <w:p w14:paraId="68717D9A" w14:textId="77777777" w:rsidR="00A20009" w:rsidRDefault="00A20009" w:rsidP="00F46473">
            <w:pPr>
              <w:rPr>
                <w:rStyle w:val="SubtleEmphasis"/>
                <w:i w:val="0"/>
                <w:iCs w:val="0"/>
              </w:rPr>
            </w:pPr>
          </w:p>
          <w:p w14:paraId="64EC629F" w14:textId="77777777" w:rsidR="00A20009" w:rsidRDefault="00A20009" w:rsidP="00F46473">
            <w:pPr>
              <w:rPr>
                <w:rStyle w:val="SubtleEmphasis"/>
                <w:i w:val="0"/>
                <w:iCs w:val="0"/>
              </w:rPr>
            </w:pPr>
          </w:p>
          <w:p w14:paraId="5B905A42" w14:textId="77777777" w:rsidR="00A20009" w:rsidRDefault="00A20009" w:rsidP="00F46473">
            <w:pPr>
              <w:rPr>
                <w:rStyle w:val="SubtleEmphasis"/>
                <w:i w:val="0"/>
                <w:iCs w:val="0"/>
              </w:rPr>
            </w:pPr>
          </w:p>
          <w:p w14:paraId="4BE3706A" w14:textId="77777777" w:rsidR="00A20009" w:rsidRDefault="00A20009" w:rsidP="00F46473">
            <w:pPr>
              <w:rPr>
                <w:rStyle w:val="SubtleEmphasis"/>
                <w:i w:val="0"/>
                <w:iCs w:val="0"/>
              </w:rPr>
            </w:pPr>
          </w:p>
          <w:p w14:paraId="6F5C758F" w14:textId="77777777" w:rsidR="00A20009" w:rsidRDefault="00A20009" w:rsidP="00F46473">
            <w:pPr>
              <w:rPr>
                <w:rStyle w:val="SubtleEmphasis"/>
                <w:i w:val="0"/>
                <w:iCs w:val="0"/>
              </w:rPr>
            </w:pPr>
          </w:p>
          <w:p w14:paraId="4916F419" w14:textId="77777777" w:rsidR="00A20009" w:rsidRDefault="00A20009" w:rsidP="00F46473">
            <w:pPr>
              <w:rPr>
                <w:rStyle w:val="SubtleEmphasis"/>
                <w:i w:val="0"/>
                <w:iCs w:val="0"/>
              </w:rPr>
            </w:pPr>
          </w:p>
          <w:p w14:paraId="109F3462" w14:textId="77777777" w:rsidR="00A20009" w:rsidRDefault="00A20009" w:rsidP="00F46473">
            <w:pPr>
              <w:rPr>
                <w:rStyle w:val="SubtleEmphasis"/>
                <w:i w:val="0"/>
                <w:iCs w:val="0"/>
              </w:rPr>
            </w:pPr>
          </w:p>
          <w:p w14:paraId="03B8174F" w14:textId="77777777" w:rsidR="00A20009" w:rsidRPr="00DB37C0" w:rsidRDefault="00A20009" w:rsidP="00F46473">
            <w:pPr>
              <w:rPr>
                <w:rStyle w:val="SubtleEmphasis"/>
                <w:i w:val="0"/>
                <w:iCs w:val="0"/>
              </w:rPr>
            </w:pPr>
          </w:p>
        </w:tc>
      </w:tr>
    </w:tbl>
    <w:p w14:paraId="29C8CB47" w14:textId="1B1FF7A0" w:rsidR="0067179B" w:rsidRPr="00803856" w:rsidRDefault="0067179B" w:rsidP="00A20009">
      <w:pPr>
        <w:pStyle w:val="Head1"/>
        <w:rPr>
          <w:vertAlign w:val="superscript"/>
        </w:rPr>
      </w:pPr>
    </w:p>
    <w:sectPr w:rsidR="0067179B" w:rsidRPr="00803856" w:rsidSect="00635452">
      <w:headerReference w:type="default" r:id="rId12"/>
      <w:footerReference w:type="default" r:id="rId13"/>
      <w:pgSz w:w="15840" w:h="12240" w:orient="landscape"/>
      <w:pgMar w:top="1320" w:right="1440" w:bottom="1800" w:left="1440" w:header="567"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1067F" w14:textId="77777777" w:rsidR="00983658" w:rsidRPr="007D350C" w:rsidRDefault="00983658" w:rsidP="0002413A">
      <w:pPr>
        <w:rPr>
          <w:sz w:val="16"/>
        </w:rPr>
      </w:pPr>
      <w:r>
        <w:separator/>
      </w:r>
    </w:p>
  </w:endnote>
  <w:endnote w:type="continuationSeparator" w:id="0">
    <w:p w14:paraId="5EFDF473" w14:textId="77777777" w:rsidR="00983658" w:rsidRPr="007D350C" w:rsidRDefault="00983658" w:rsidP="0002413A">
      <w:pPr>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128288"/>
      <w:docPartObj>
        <w:docPartGallery w:val="Page Numbers (Bottom of Page)"/>
        <w:docPartUnique/>
      </w:docPartObj>
    </w:sdtPr>
    <w:sdtEndPr/>
    <w:sdtContent>
      <w:p w14:paraId="1AB581A9" w14:textId="3DA9F929" w:rsidR="005C4507" w:rsidRDefault="005C4507">
        <w:pPr>
          <w:pStyle w:val="Footer"/>
          <w:jc w:val="right"/>
        </w:pPr>
        <w:r>
          <w:t xml:space="preserve">Page | </w:t>
        </w:r>
        <w:r>
          <w:fldChar w:fldCharType="begin"/>
        </w:r>
        <w:r>
          <w:instrText xml:space="preserve"> PAGE   \* MERGEFORMAT </w:instrText>
        </w:r>
        <w:r>
          <w:fldChar w:fldCharType="separate"/>
        </w:r>
        <w:r w:rsidR="002D4A64">
          <w:rPr>
            <w:noProof/>
          </w:rPr>
          <w:t>6</w:t>
        </w:r>
        <w:r>
          <w:rPr>
            <w:noProof/>
          </w:rPr>
          <w:fldChar w:fldCharType="end"/>
        </w:r>
        <w:r>
          <w:t xml:space="preserve"> </w:t>
        </w:r>
      </w:p>
    </w:sdtContent>
  </w:sdt>
  <w:p w14:paraId="31364465" w14:textId="77777777" w:rsidR="003E6FAC" w:rsidRDefault="003E6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6ACC8" w14:textId="77777777" w:rsidR="00983658" w:rsidRPr="007D350C" w:rsidRDefault="00983658" w:rsidP="0002413A">
      <w:pPr>
        <w:rPr>
          <w:sz w:val="16"/>
        </w:rPr>
      </w:pPr>
      <w:r>
        <w:separator/>
      </w:r>
    </w:p>
  </w:footnote>
  <w:footnote w:type="continuationSeparator" w:id="0">
    <w:p w14:paraId="2B43109A" w14:textId="77777777" w:rsidR="00983658" w:rsidRPr="007D350C" w:rsidRDefault="00983658" w:rsidP="0002413A">
      <w:pPr>
        <w:rPr>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1255"/>
      <w:gridCol w:w="2790"/>
      <w:gridCol w:w="8640"/>
      <w:gridCol w:w="265"/>
    </w:tblGrid>
    <w:tr w:rsidR="000F5635" w14:paraId="2EEE7A30" w14:textId="77777777" w:rsidTr="00DB37C0">
      <w:tc>
        <w:tcPr>
          <w:tcW w:w="1255" w:type="dxa"/>
        </w:tcPr>
        <w:p w14:paraId="61514114" w14:textId="1FBCC675" w:rsidR="000F5635" w:rsidRDefault="000F5635" w:rsidP="00EA68D1">
          <w:pPr>
            <w:pStyle w:val="Header"/>
            <w:rPr>
              <w:b/>
              <w:sz w:val="24"/>
            </w:rPr>
          </w:pPr>
          <w:r>
            <w:rPr>
              <w:b/>
              <w:noProof/>
              <w:sz w:val="24"/>
            </w:rPr>
            <w:drawing>
              <wp:inline distT="0" distB="0" distL="0" distR="0" wp14:anchorId="28162BDB" wp14:editId="034DA677">
                <wp:extent cx="627350" cy="6096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hamas COat of Arms.png"/>
                        <pic:cNvPicPr/>
                      </pic:nvPicPr>
                      <pic:blipFill>
                        <a:blip r:embed="rId1">
                          <a:extLst>
                            <a:ext uri="{28A0092B-C50C-407E-A947-70E740481C1C}">
                              <a14:useLocalDpi xmlns:a14="http://schemas.microsoft.com/office/drawing/2010/main" val="0"/>
                            </a:ext>
                          </a:extLst>
                        </a:blip>
                        <a:stretch>
                          <a:fillRect/>
                        </a:stretch>
                      </pic:blipFill>
                      <pic:spPr>
                        <a:xfrm>
                          <a:off x="0" y="0"/>
                          <a:ext cx="633115" cy="615201"/>
                        </a:xfrm>
                        <a:prstGeom prst="rect">
                          <a:avLst/>
                        </a:prstGeom>
                      </pic:spPr>
                    </pic:pic>
                  </a:graphicData>
                </a:graphic>
              </wp:inline>
            </w:drawing>
          </w:r>
        </w:p>
      </w:tc>
      <w:tc>
        <w:tcPr>
          <w:tcW w:w="2790" w:type="dxa"/>
          <w:shd w:val="clear" w:color="auto" w:fill="002060"/>
          <w:vAlign w:val="center"/>
        </w:tcPr>
        <w:p w14:paraId="02E76293" w14:textId="2A82F137" w:rsidR="000F5635" w:rsidRDefault="000F5635" w:rsidP="00EA68D1">
          <w:pPr>
            <w:pStyle w:val="Header"/>
            <w:jc w:val="center"/>
            <w:rPr>
              <w:rFonts w:asciiTheme="minorHAnsi" w:hAnsiTheme="minorHAnsi" w:cstheme="minorHAnsi"/>
              <w:b/>
              <w:smallCaps/>
              <w:color w:val="FFFFFF" w:themeColor="background1"/>
              <w:sz w:val="28"/>
              <w:szCs w:val="28"/>
            </w:rPr>
          </w:pPr>
          <w:r w:rsidRPr="003E6FAC">
            <w:rPr>
              <w:rFonts w:asciiTheme="minorHAnsi" w:hAnsiTheme="minorHAnsi" w:cstheme="minorHAnsi"/>
              <w:b/>
              <w:smallCaps/>
              <w:color w:val="FFFFFF" w:themeColor="background1"/>
              <w:sz w:val="28"/>
              <w:szCs w:val="28"/>
            </w:rPr>
            <w:t>Ministry of Finance</w:t>
          </w:r>
          <w:r>
            <w:rPr>
              <w:rFonts w:asciiTheme="minorHAnsi" w:hAnsiTheme="minorHAnsi" w:cstheme="minorHAnsi"/>
              <w:b/>
              <w:smallCaps/>
              <w:color w:val="FFFFFF" w:themeColor="background1"/>
              <w:sz w:val="28"/>
              <w:szCs w:val="28"/>
            </w:rPr>
            <w:t xml:space="preserve"> </w:t>
          </w:r>
        </w:p>
      </w:tc>
      <w:tc>
        <w:tcPr>
          <w:tcW w:w="8640" w:type="dxa"/>
          <w:shd w:val="clear" w:color="auto" w:fill="002060"/>
          <w:vAlign w:val="center"/>
        </w:tcPr>
        <w:p w14:paraId="5B424896" w14:textId="147AB05C" w:rsidR="000F5635" w:rsidRPr="003E6FAC" w:rsidRDefault="000F5635" w:rsidP="00EA68D1">
          <w:pPr>
            <w:pStyle w:val="Header"/>
            <w:jc w:val="center"/>
            <w:rPr>
              <w:rFonts w:asciiTheme="minorHAnsi" w:hAnsiTheme="minorHAnsi" w:cstheme="minorHAnsi"/>
              <w:b/>
              <w:smallCaps/>
              <w:sz w:val="28"/>
              <w:szCs w:val="28"/>
            </w:rPr>
          </w:pPr>
          <w:r>
            <w:rPr>
              <w:rFonts w:asciiTheme="minorHAnsi" w:hAnsiTheme="minorHAnsi" w:cstheme="minorHAnsi"/>
              <w:b/>
              <w:smallCaps/>
              <w:color w:val="FFFFFF" w:themeColor="background1"/>
              <w:sz w:val="28"/>
              <w:szCs w:val="28"/>
            </w:rPr>
            <w:t>Green Paper: Corporate Income Tax Strategies for The Bahamas</w:t>
          </w:r>
        </w:p>
      </w:tc>
      <w:tc>
        <w:tcPr>
          <w:tcW w:w="265" w:type="dxa"/>
          <w:shd w:val="clear" w:color="auto" w:fill="002060"/>
          <w:vAlign w:val="center"/>
        </w:tcPr>
        <w:p w14:paraId="053A76DC" w14:textId="4B501BAB" w:rsidR="000F5635" w:rsidRPr="003E6FAC" w:rsidRDefault="000F5635" w:rsidP="00EA68D1">
          <w:pPr>
            <w:pStyle w:val="Header"/>
            <w:jc w:val="center"/>
            <w:rPr>
              <w:rFonts w:asciiTheme="minorHAnsi" w:hAnsiTheme="minorHAnsi" w:cstheme="minorHAnsi"/>
              <w:b/>
              <w:smallCaps/>
              <w:sz w:val="28"/>
              <w:szCs w:val="28"/>
            </w:rPr>
          </w:pPr>
        </w:p>
      </w:tc>
    </w:tr>
  </w:tbl>
  <w:p w14:paraId="706035C6" w14:textId="40A441B7" w:rsidR="00B20361" w:rsidRDefault="00B203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F00B4"/>
    <w:multiLevelType w:val="multilevel"/>
    <w:tmpl w:val="416C29F0"/>
    <w:lvl w:ilvl="0">
      <w:start w:val="1"/>
      <w:numFmt w:val="decimal"/>
      <w:pStyle w:val="Questions"/>
      <w:lvlText w:val="Question %1:"/>
      <w:lvlJc w:val="left"/>
      <w:pPr>
        <w:ind w:left="1170" w:firstLine="0"/>
      </w:pPr>
      <w:rPr>
        <w:b/>
        <w:bCs/>
      </w:rPr>
    </w:lvl>
    <w:lvl w:ilvl="1">
      <w:start w:val="1"/>
      <w:numFmt w:val="none"/>
      <w:suff w:val="nothing"/>
      <w:lvlText w:val=""/>
      <w:lvlJc w:val="left"/>
      <w:pPr>
        <w:ind w:left="1170" w:firstLine="0"/>
      </w:pPr>
    </w:lvl>
    <w:lvl w:ilvl="2">
      <w:start w:val="1"/>
      <w:numFmt w:val="none"/>
      <w:suff w:val="nothing"/>
      <w:lvlText w:val=""/>
      <w:lvlJc w:val="left"/>
      <w:pPr>
        <w:ind w:left="1170" w:firstLine="0"/>
      </w:pPr>
    </w:lvl>
    <w:lvl w:ilvl="3">
      <w:start w:val="1"/>
      <w:numFmt w:val="none"/>
      <w:suff w:val="nothing"/>
      <w:lvlText w:val=""/>
      <w:lvlJc w:val="left"/>
      <w:pPr>
        <w:ind w:left="1170" w:firstLine="0"/>
      </w:pPr>
    </w:lvl>
    <w:lvl w:ilvl="4">
      <w:start w:val="1"/>
      <w:numFmt w:val="none"/>
      <w:suff w:val="nothing"/>
      <w:lvlText w:val=""/>
      <w:lvlJc w:val="left"/>
      <w:pPr>
        <w:ind w:left="1170" w:firstLine="0"/>
      </w:pPr>
    </w:lvl>
    <w:lvl w:ilvl="5">
      <w:start w:val="1"/>
      <w:numFmt w:val="none"/>
      <w:suff w:val="nothing"/>
      <w:lvlText w:val=""/>
      <w:lvlJc w:val="left"/>
      <w:pPr>
        <w:ind w:left="1170" w:firstLine="0"/>
      </w:pPr>
    </w:lvl>
    <w:lvl w:ilvl="6">
      <w:start w:val="1"/>
      <w:numFmt w:val="none"/>
      <w:suff w:val="nothing"/>
      <w:lvlText w:val=""/>
      <w:lvlJc w:val="left"/>
      <w:pPr>
        <w:ind w:left="1170" w:firstLine="0"/>
      </w:pPr>
    </w:lvl>
    <w:lvl w:ilvl="7">
      <w:start w:val="1"/>
      <w:numFmt w:val="none"/>
      <w:suff w:val="nothing"/>
      <w:lvlText w:val=""/>
      <w:lvlJc w:val="left"/>
      <w:pPr>
        <w:ind w:left="1170" w:firstLine="0"/>
      </w:pPr>
    </w:lvl>
    <w:lvl w:ilvl="8">
      <w:start w:val="1"/>
      <w:numFmt w:val="none"/>
      <w:suff w:val="nothing"/>
      <w:lvlText w:val=""/>
      <w:lvlJc w:val="left"/>
      <w:pPr>
        <w:ind w:left="1170" w:firstLine="0"/>
      </w:pPr>
    </w:lvl>
  </w:abstractNum>
  <w:abstractNum w:abstractNumId="1" w15:restartNumberingAfterBreak="0">
    <w:nsid w:val="393D097B"/>
    <w:multiLevelType w:val="hybridMultilevel"/>
    <w:tmpl w:val="B0008AFC"/>
    <w:lvl w:ilvl="0" w:tplc="65D4D5AA">
      <w:start w:val="1"/>
      <w:numFmt w:val="decimal"/>
      <w:pStyle w:val="Body1"/>
      <w:lvlText w:val="%1."/>
      <w:lvlJc w:val="left"/>
      <w:pPr>
        <w:ind w:left="360" w:hanging="360"/>
      </w:pPr>
      <w:rPr>
        <w:rFonts w:hint="default"/>
        <w:b w:val="0"/>
        <w:bCs w:val="0"/>
        <w:color w:val="auto"/>
      </w:rPr>
    </w:lvl>
    <w:lvl w:ilvl="1" w:tplc="562EBEF8">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436"/>
    <w:rsid w:val="00001B1E"/>
    <w:rsid w:val="0002413A"/>
    <w:rsid w:val="00041B4A"/>
    <w:rsid w:val="00043165"/>
    <w:rsid w:val="000641BC"/>
    <w:rsid w:val="000736F4"/>
    <w:rsid w:val="000B17AC"/>
    <w:rsid w:val="000D7CA6"/>
    <w:rsid w:val="000E3DEC"/>
    <w:rsid w:val="000E6F68"/>
    <w:rsid w:val="000F14E2"/>
    <w:rsid w:val="000F5635"/>
    <w:rsid w:val="001002BB"/>
    <w:rsid w:val="001255C3"/>
    <w:rsid w:val="001353A7"/>
    <w:rsid w:val="00137FF9"/>
    <w:rsid w:val="001470F8"/>
    <w:rsid w:val="0015058F"/>
    <w:rsid w:val="0018764C"/>
    <w:rsid w:val="001A5ABF"/>
    <w:rsid w:val="001D3A93"/>
    <w:rsid w:val="001D72E2"/>
    <w:rsid w:val="001F11D6"/>
    <w:rsid w:val="0021296A"/>
    <w:rsid w:val="002165FE"/>
    <w:rsid w:val="00240750"/>
    <w:rsid w:val="00274312"/>
    <w:rsid w:val="00282B68"/>
    <w:rsid w:val="002A21B8"/>
    <w:rsid w:val="002B478E"/>
    <w:rsid w:val="002D277C"/>
    <w:rsid w:val="002D2E76"/>
    <w:rsid w:val="002D4A64"/>
    <w:rsid w:val="002E3CBE"/>
    <w:rsid w:val="003042AE"/>
    <w:rsid w:val="00341BD5"/>
    <w:rsid w:val="0034582A"/>
    <w:rsid w:val="00346DBB"/>
    <w:rsid w:val="00351B67"/>
    <w:rsid w:val="003730E9"/>
    <w:rsid w:val="00387247"/>
    <w:rsid w:val="003B21C9"/>
    <w:rsid w:val="003E6FAC"/>
    <w:rsid w:val="003F4F7D"/>
    <w:rsid w:val="003F7436"/>
    <w:rsid w:val="00405C92"/>
    <w:rsid w:val="00407262"/>
    <w:rsid w:val="00407980"/>
    <w:rsid w:val="00421AAB"/>
    <w:rsid w:val="00494E02"/>
    <w:rsid w:val="004A4EF7"/>
    <w:rsid w:val="00533129"/>
    <w:rsid w:val="0054534C"/>
    <w:rsid w:val="00560B2A"/>
    <w:rsid w:val="005705F1"/>
    <w:rsid w:val="005B64FC"/>
    <w:rsid w:val="005C44FC"/>
    <w:rsid w:val="005C4507"/>
    <w:rsid w:val="005F381E"/>
    <w:rsid w:val="00611394"/>
    <w:rsid w:val="006150A1"/>
    <w:rsid w:val="0063482D"/>
    <w:rsid w:val="00635452"/>
    <w:rsid w:val="006454D1"/>
    <w:rsid w:val="0067179B"/>
    <w:rsid w:val="00691BEC"/>
    <w:rsid w:val="0071355B"/>
    <w:rsid w:val="007B19AA"/>
    <w:rsid w:val="007B1FE6"/>
    <w:rsid w:val="007C3E1F"/>
    <w:rsid w:val="00803856"/>
    <w:rsid w:val="00815D84"/>
    <w:rsid w:val="00822C2E"/>
    <w:rsid w:val="008243ED"/>
    <w:rsid w:val="00836250"/>
    <w:rsid w:val="008421CE"/>
    <w:rsid w:val="008475E3"/>
    <w:rsid w:val="0085797B"/>
    <w:rsid w:val="00863183"/>
    <w:rsid w:val="008826A9"/>
    <w:rsid w:val="00884037"/>
    <w:rsid w:val="008A2AC1"/>
    <w:rsid w:val="008D20AE"/>
    <w:rsid w:val="009033B7"/>
    <w:rsid w:val="009107FE"/>
    <w:rsid w:val="00955247"/>
    <w:rsid w:val="00957FCE"/>
    <w:rsid w:val="00973303"/>
    <w:rsid w:val="009757E8"/>
    <w:rsid w:val="00983658"/>
    <w:rsid w:val="00987A14"/>
    <w:rsid w:val="009F3C48"/>
    <w:rsid w:val="00A20009"/>
    <w:rsid w:val="00A57771"/>
    <w:rsid w:val="00A9351A"/>
    <w:rsid w:val="00A94A3C"/>
    <w:rsid w:val="00AA5939"/>
    <w:rsid w:val="00AD1A09"/>
    <w:rsid w:val="00B01DD8"/>
    <w:rsid w:val="00B06084"/>
    <w:rsid w:val="00B067E7"/>
    <w:rsid w:val="00B071E3"/>
    <w:rsid w:val="00B20361"/>
    <w:rsid w:val="00B20591"/>
    <w:rsid w:val="00B302C9"/>
    <w:rsid w:val="00B72871"/>
    <w:rsid w:val="00B86C9F"/>
    <w:rsid w:val="00B90092"/>
    <w:rsid w:val="00B90F5C"/>
    <w:rsid w:val="00BD7664"/>
    <w:rsid w:val="00BE0B0B"/>
    <w:rsid w:val="00BF2897"/>
    <w:rsid w:val="00C04C6A"/>
    <w:rsid w:val="00C75565"/>
    <w:rsid w:val="00C905C7"/>
    <w:rsid w:val="00CA26AB"/>
    <w:rsid w:val="00CC58E1"/>
    <w:rsid w:val="00CC6A59"/>
    <w:rsid w:val="00D15C44"/>
    <w:rsid w:val="00D65476"/>
    <w:rsid w:val="00D90AD9"/>
    <w:rsid w:val="00DA5A92"/>
    <w:rsid w:val="00DB37C0"/>
    <w:rsid w:val="00DB4DE9"/>
    <w:rsid w:val="00DC32DA"/>
    <w:rsid w:val="00E410A0"/>
    <w:rsid w:val="00E415AC"/>
    <w:rsid w:val="00E505C1"/>
    <w:rsid w:val="00E6201B"/>
    <w:rsid w:val="00E62883"/>
    <w:rsid w:val="00E63782"/>
    <w:rsid w:val="00EA0E94"/>
    <w:rsid w:val="00EA2DFC"/>
    <w:rsid w:val="00EA68D1"/>
    <w:rsid w:val="00ED79A5"/>
    <w:rsid w:val="00EF13C3"/>
    <w:rsid w:val="00EF4A7A"/>
    <w:rsid w:val="00EF66D7"/>
    <w:rsid w:val="00F001D7"/>
    <w:rsid w:val="00F05EB6"/>
    <w:rsid w:val="00F2114E"/>
    <w:rsid w:val="00F220DA"/>
    <w:rsid w:val="00F620BC"/>
    <w:rsid w:val="00F71C1E"/>
    <w:rsid w:val="00F74C8B"/>
    <w:rsid w:val="00F83015"/>
    <w:rsid w:val="00F867F3"/>
    <w:rsid w:val="00FC157D"/>
    <w:rsid w:val="00FD504B"/>
    <w:rsid w:val="00FF2850"/>
    <w:rsid w:val="00FF52B1"/>
    <w:rsid w:val="00FF6BD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F2F496"/>
  <w15:docId w15:val="{64079218-BD00-4424-BFAB-E27BF3390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635"/>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75E3"/>
    <w:pPr>
      <w:tabs>
        <w:tab w:val="center" w:pos="4320"/>
        <w:tab w:val="right" w:pos="8640"/>
      </w:tabs>
    </w:pPr>
  </w:style>
  <w:style w:type="paragraph" w:styleId="Footer">
    <w:name w:val="footer"/>
    <w:basedOn w:val="Normal"/>
    <w:link w:val="FooterChar"/>
    <w:uiPriority w:val="99"/>
    <w:rsid w:val="008475E3"/>
    <w:pPr>
      <w:tabs>
        <w:tab w:val="center" w:pos="4320"/>
        <w:tab w:val="right" w:pos="8640"/>
      </w:tabs>
    </w:pPr>
  </w:style>
  <w:style w:type="paragraph" w:styleId="BalloonText">
    <w:name w:val="Balloon Text"/>
    <w:basedOn w:val="Normal"/>
    <w:semiHidden/>
    <w:rsid w:val="00341BD5"/>
    <w:rPr>
      <w:rFonts w:ascii="Tahoma" w:hAnsi="Tahoma" w:cs="Tahoma"/>
      <w:sz w:val="16"/>
      <w:szCs w:val="16"/>
    </w:rPr>
  </w:style>
  <w:style w:type="character" w:styleId="CommentReference">
    <w:name w:val="annotation reference"/>
    <w:basedOn w:val="DefaultParagraphFont"/>
    <w:uiPriority w:val="99"/>
    <w:semiHidden/>
    <w:unhideWhenUsed/>
    <w:rsid w:val="00DA5A92"/>
    <w:rPr>
      <w:sz w:val="16"/>
      <w:szCs w:val="16"/>
    </w:rPr>
  </w:style>
  <w:style w:type="paragraph" w:styleId="CommentText">
    <w:name w:val="annotation text"/>
    <w:basedOn w:val="Normal"/>
    <w:link w:val="CommentTextChar"/>
    <w:uiPriority w:val="99"/>
    <w:semiHidden/>
    <w:unhideWhenUsed/>
    <w:rsid w:val="00DA5A92"/>
  </w:style>
  <w:style w:type="character" w:customStyle="1" w:styleId="CommentTextChar">
    <w:name w:val="Comment Text Char"/>
    <w:basedOn w:val="DefaultParagraphFont"/>
    <w:link w:val="CommentText"/>
    <w:uiPriority w:val="99"/>
    <w:semiHidden/>
    <w:rsid w:val="00DA5A92"/>
    <w:rPr>
      <w:lang w:val="en-US" w:eastAsia="en-US"/>
    </w:rPr>
  </w:style>
  <w:style w:type="paragraph" w:styleId="CommentSubject">
    <w:name w:val="annotation subject"/>
    <w:basedOn w:val="CommentText"/>
    <w:next w:val="CommentText"/>
    <w:link w:val="CommentSubjectChar"/>
    <w:uiPriority w:val="99"/>
    <w:semiHidden/>
    <w:unhideWhenUsed/>
    <w:rsid w:val="00DA5A92"/>
    <w:rPr>
      <w:b/>
      <w:bCs/>
    </w:rPr>
  </w:style>
  <w:style w:type="character" w:customStyle="1" w:styleId="CommentSubjectChar">
    <w:name w:val="Comment Subject Char"/>
    <w:basedOn w:val="CommentTextChar"/>
    <w:link w:val="CommentSubject"/>
    <w:uiPriority w:val="99"/>
    <w:semiHidden/>
    <w:rsid w:val="00DA5A92"/>
    <w:rPr>
      <w:b/>
      <w:bCs/>
      <w:lang w:val="en-US" w:eastAsia="en-US"/>
    </w:rPr>
  </w:style>
  <w:style w:type="paragraph" w:styleId="FootnoteText">
    <w:name w:val="footnote text"/>
    <w:basedOn w:val="Normal"/>
    <w:link w:val="FootnoteTextChar"/>
    <w:uiPriority w:val="99"/>
    <w:semiHidden/>
    <w:unhideWhenUsed/>
    <w:rsid w:val="00B72871"/>
  </w:style>
  <w:style w:type="character" w:customStyle="1" w:styleId="FootnoteTextChar">
    <w:name w:val="Footnote Text Char"/>
    <w:basedOn w:val="DefaultParagraphFont"/>
    <w:link w:val="FootnoteText"/>
    <w:uiPriority w:val="99"/>
    <w:semiHidden/>
    <w:rsid w:val="00B72871"/>
    <w:rPr>
      <w:lang w:val="en-US" w:eastAsia="en-US"/>
    </w:rPr>
  </w:style>
  <w:style w:type="character" w:styleId="FootnoteReference">
    <w:name w:val="footnote reference"/>
    <w:basedOn w:val="DefaultParagraphFont"/>
    <w:uiPriority w:val="99"/>
    <w:semiHidden/>
    <w:unhideWhenUsed/>
    <w:rsid w:val="00B72871"/>
    <w:rPr>
      <w:vertAlign w:val="superscript"/>
    </w:rPr>
  </w:style>
  <w:style w:type="table" w:styleId="TableGrid">
    <w:name w:val="Table Grid"/>
    <w:basedOn w:val="TableNormal"/>
    <w:uiPriority w:val="59"/>
    <w:rsid w:val="00EA6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5C4507"/>
    <w:rPr>
      <w:lang w:val="en-US" w:eastAsia="en-US"/>
    </w:rPr>
  </w:style>
  <w:style w:type="character" w:styleId="SubtleEmphasis">
    <w:name w:val="Subtle Emphasis"/>
    <w:basedOn w:val="DefaultParagraphFont"/>
    <w:uiPriority w:val="19"/>
    <w:qFormat/>
    <w:rsid w:val="009107FE"/>
    <w:rPr>
      <w:i/>
      <w:iCs/>
      <w:color w:val="404040" w:themeColor="text1" w:themeTint="BF"/>
    </w:rPr>
  </w:style>
  <w:style w:type="paragraph" w:customStyle="1" w:styleId="Questions">
    <w:name w:val="Questions"/>
    <w:basedOn w:val="ListParagraph"/>
    <w:qFormat/>
    <w:rsid w:val="00B302C9"/>
    <w:pPr>
      <w:numPr>
        <w:numId w:val="1"/>
      </w:numPr>
      <w:spacing w:after="120"/>
      <w:contextualSpacing w:val="0"/>
    </w:pPr>
    <w:rPr>
      <w:rFonts w:asciiTheme="minorHAnsi" w:eastAsiaTheme="minorHAnsi" w:hAnsiTheme="minorHAnsi" w:cstheme="minorBidi"/>
      <w:sz w:val="22"/>
      <w:szCs w:val="22"/>
      <w:lang w:val="en-GB"/>
    </w:rPr>
  </w:style>
  <w:style w:type="paragraph" w:styleId="ListParagraph">
    <w:name w:val="List Paragraph"/>
    <w:basedOn w:val="Normal"/>
    <w:uiPriority w:val="34"/>
    <w:qFormat/>
    <w:rsid w:val="00B302C9"/>
    <w:pPr>
      <w:ind w:left="720"/>
      <w:contextualSpacing/>
    </w:pPr>
  </w:style>
  <w:style w:type="paragraph" w:customStyle="1" w:styleId="Body1">
    <w:name w:val="Body1"/>
    <w:link w:val="Body1Char"/>
    <w:qFormat/>
    <w:rsid w:val="0067179B"/>
    <w:pPr>
      <w:numPr>
        <w:numId w:val="4"/>
      </w:numPr>
      <w:tabs>
        <w:tab w:val="left" w:pos="540"/>
      </w:tabs>
      <w:spacing w:before="200" w:after="120"/>
      <w:ind w:left="547" w:hanging="547"/>
      <w:jc w:val="both"/>
    </w:pPr>
    <w:rPr>
      <w:rFonts w:ascii="Calibri" w:hAnsi="Calibri" w:cstheme="minorHAnsi"/>
      <w:sz w:val="22"/>
      <w:szCs w:val="22"/>
      <w:lang w:val="en" w:eastAsia="en-US"/>
    </w:rPr>
  </w:style>
  <w:style w:type="character" w:customStyle="1" w:styleId="Body1Char">
    <w:name w:val="Body1 Char"/>
    <w:basedOn w:val="DefaultParagraphFont"/>
    <w:link w:val="Body1"/>
    <w:rsid w:val="0067179B"/>
    <w:rPr>
      <w:rFonts w:ascii="Calibri" w:hAnsi="Calibri" w:cstheme="minorHAnsi"/>
      <w:sz w:val="22"/>
      <w:szCs w:val="22"/>
      <w:lang w:val="en" w:eastAsia="en-US"/>
    </w:rPr>
  </w:style>
  <w:style w:type="paragraph" w:customStyle="1" w:styleId="Head1">
    <w:name w:val="Head1"/>
    <w:next w:val="NoSpacing"/>
    <w:link w:val="Head1Char"/>
    <w:qFormat/>
    <w:rsid w:val="001D72E2"/>
    <w:pPr>
      <w:keepNext/>
      <w:widowControl w:val="0"/>
      <w:spacing w:before="240" w:after="240"/>
      <w:jc w:val="both"/>
    </w:pPr>
    <w:rPr>
      <w:rFonts w:ascii="Helvetica" w:hAnsi="Helvetica" w:cs="Arial"/>
      <w:b/>
      <w:bCs/>
      <w:smallCaps/>
      <w:color w:val="5F497A" w:themeColor="accent4" w:themeShade="BF"/>
      <w:sz w:val="24"/>
      <w:szCs w:val="21"/>
      <w:lang w:val="en" w:eastAsia="en-US"/>
    </w:rPr>
  </w:style>
  <w:style w:type="character" w:customStyle="1" w:styleId="Head1Char">
    <w:name w:val="Head1 Char"/>
    <w:basedOn w:val="DefaultParagraphFont"/>
    <w:link w:val="Head1"/>
    <w:rsid w:val="001D72E2"/>
    <w:rPr>
      <w:rFonts w:ascii="Helvetica" w:hAnsi="Helvetica" w:cs="Arial"/>
      <w:b/>
      <w:bCs/>
      <w:smallCaps/>
      <w:color w:val="5F497A" w:themeColor="accent4" w:themeShade="BF"/>
      <w:sz w:val="24"/>
      <w:szCs w:val="21"/>
      <w:lang w:val="en" w:eastAsia="en-US"/>
    </w:rPr>
  </w:style>
  <w:style w:type="paragraph" w:styleId="NoSpacing">
    <w:name w:val="No Spacing"/>
    <w:uiPriority w:val="1"/>
    <w:qFormat/>
    <w:rsid w:val="0021296A"/>
    <w:rPr>
      <w:lang w:val="en-US" w:eastAsia="en-US"/>
    </w:rPr>
  </w:style>
  <w:style w:type="character" w:styleId="Hyperlink">
    <w:name w:val="Hyperlink"/>
    <w:basedOn w:val="DefaultParagraphFont"/>
    <w:uiPriority w:val="99"/>
    <w:unhideWhenUsed/>
    <w:rsid w:val="00ED79A5"/>
    <w:rPr>
      <w:color w:val="0000FF" w:themeColor="hyperlink"/>
      <w:u w:val="single"/>
    </w:rPr>
  </w:style>
  <w:style w:type="character" w:customStyle="1" w:styleId="UnresolvedMention1">
    <w:name w:val="Unresolved Mention1"/>
    <w:basedOn w:val="DefaultParagraphFont"/>
    <w:uiPriority w:val="99"/>
    <w:semiHidden/>
    <w:unhideWhenUsed/>
    <w:rsid w:val="00ED79A5"/>
    <w:rPr>
      <w:color w:val="605E5C"/>
      <w:shd w:val="clear" w:color="auto" w:fill="E1DFDD"/>
    </w:rPr>
  </w:style>
  <w:style w:type="character" w:customStyle="1" w:styleId="UnresolvedMention">
    <w:name w:val="Unresolved Mention"/>
    <w:basedOn w:val="DefaultParagraphFont"/>
    <w:uiPriority w:val="99"/>
    <w:semiHidden/>
    <w:unhideWhenUsed/>
    <w:rsid w:val="002E3C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5076">
      <w:bodyDiv w:val="1"/>
      <w:marLeft w:val="0"/>
      <w:marRight w:val="0"/>
      <w:marTop w:val="0"/>
      <w:marBottom w:val="0"/>
      <w:divBdr>
        <w:top w:val="none" w:sz="0" w:space="0" w:color="auto"/>
        <w:left w:val="none" w:sz="0" w:space="0" w:color="auto"/>
        <w:bottom w:val="none" w:sz="0" w:space="0" w:color="auto"/>
        <w:right w:val="none" w:sz="0" w:space="0" w:color="auto"/>
      </w:divBdr>
    </w:div>
    <w:div w:id="757210861">
      <w:bodyDiv w:val="1"/>
      <w:marLeft w:val="0"/>
      <w:marRight w:val="0"/>
      <w:marTop w:val="0"/>
      <w:marBottom w:val="0"/>
      <w:divBdr>
        <w:top w:val="none" w:sz="0" w:space="0" w:color="auto"/>
        <w:left w:val="none" w:sz="0" w:space="0" w:color="auto"/>
        <w:bottom w:val="none" w:sz="0" w:space="0" w:color="auto"/>
        <w:right w:val="none" w:sz="0" w:space="0" w:color="auto"/>
      </w:divBdr>
    </w:div>
    <w:div w:id="1175850914">
      <w:bodyDiv w:val="1"/>
      <w:marLeft w:val="0"/>
      <w:marRight w:val="0"/>
      <w:marTop w:val="0"/>
      <w:marBottom w:val="0"/>
      <w:divBdr>
        <w:top w:val="none" w:sz="0" w:space="0" w:color="auto"/>
        <w:left w:val="none" w:sz="0" w:space="0" w:color="auto"/>
        <w:bottom w:val="none" w:sz="0" w:space="0" w:color="auto"/>
        <w:right w:val="none" w:sz="0" w:space="0" w:color="auto"/>
      </w:divBdr>
    </w:div>
    <w:div w:id="1601911351">
      <w:bodyDiv w:val="1"/>
      <w:marLeft w:val="0"/>
      <w:marRight w:val="0"/>
      <w:marTop w:val="0"/>
      <w:marBottom w:val="0"/>
      <w:divBdr>
        <w:top w:val="none" w:sz="0" w:space="0" w:color="auto"/>
        <w:left w:val="none" w:sz="0" w:space="0" w:color="auto"/>
        <w:bottom w:val="none" w:sz="0" w:space="0" w:color="auto"/>
        <w:right w:val="none" w:sz="0" w:space="0" w:color="auto"/>
      </w:divBdr>
    </w:div>
    <w:div w:id="1978215868">
      <w:bodyDiv w:val="1"/>
      <w:marLeft w:val="0"/>
      <w:marRight w:val="0"/>
      <w:marTop w:val="0"/>
      <w:marBottom w:val="0"/>
      <w:divBdr>
        <w:top w:val="none" w:sz="0" w:space="0" w:color="auto"/>
        <w:left w:val="none" w:sz="0" w:space="0" w:color="auto"/>
        <w:bottom w:val="none" w:sz="0" w:space="0" w:color="auto"/>
        <w:right w:val="none" w:sz="0" w:space="0" w:color="auto"/>
      </w:divBdr>
    </w:div>
    <w:div w:id="206964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hamas.gov.bs/wps/wcm/connect/8085f4af-e0c1-46b7-aa0f-9a4aad4a09ab/Green+Paper+on+CIT%28May2023%29_a.pdf?MOD=AJPER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FDAFEC6B66164787F271A73119E70D" ma:contentTypeVersion="0" ma:contentTypeDescription="Create a new document." ma:contentTypeScope="" ma:versionID="588dfc757ca5a2faf90e701da2391a5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3D47A-D7D2-4E36-84D7-61A0B7E1E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8D9F5E0-CFD2-44D9-874D-896AD3F3E8F2}">
  <ds:schemaRefs>
    <ds:schemaRef ds:uri="http://schemas.microsoft.com/office/2006/metadata/properties"/>
  </ds:schemaRefs>
</ds:datastoreItem>
</file>

<file path=customXml/itemProps3.xml><?xml version="1.0" encoding="utf-8"?>
<ds:datastoreItem xmlns:ds="http://schemas.openxmlformats.org/officeDocument/2006/customXml" ds:itemID="{F1BE0153-5432-4036-BC52-968FBA49F1BB}">
  <ds:schemaRefs>
    <ds:schemaRef ds:uri="http://schemas.microsoft.com/sharepoint/v3/contenttype/forms"/>
  </ds:schemaRefs>
</ds:datastoreItem>
</file>

<file path=customXml/itemProps4.xml><?xml version="1.0" encoding="utf-8"?>
<ds:datastoreItem xmlns:ds="http://schemas.openxmlformats.org/officeDocument/2006/customXml" ds:itemID="{2E39CF4A-6CBF-4FB4-943B-63097D02C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1136</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Date Submitted:</vt:lpstr>
    </vt:vector>
  </TitlesOfParts>
  <Company>MOF</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Submitted:</dc:title>
  <dc:creator>Ng Hui Li</dc:creator>
  <cp:lastModifiedBy>Anthony Rolle</cp:lastModifiedBy>
  <cp:revision>3</cp:revision>
  <cp:lastPrinted>2020-02-03T18:14:00Z</cp:lastPrinted>
  <dcterms:created xsi:type="dcterms:W3CDTF">2023-05-17T16:23:00Z</dcterms:created>
  <dcterms:modified xsi:type="dcterms:W3CDTF">2023-05-17T18:43:00Z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0x01010007FDAFEC6B66164787F271A73119E70D</vt:lpwstr>
  </property>
</Properties>
</file>